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3501D0" w:rsidRDefault="00B26423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устройство лежневых дорог</w:t>
      </w: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155"/>
        <w:gridCol w:w="485"/>
        <w:gridCol w:w="496"/>
        <w:gridCol w:w="2137"/>
        <w:gridCol w:w="388"/>
        <w:gridCol w:w="2873"/>
        <w:gridCol w:w="1464"/>
        <w:gridCol w:w="520"/>
        <w:gridCol w:w="1559"/>
        <w:gridCol w:w="1622"/>
      </w:tblGrid>
      <w:tr w:rsidR="00497AAE" w:rsidTr="002A2A5B">
        <w:tc>
          <w:tcPr>
            <w:tcW w:w="4454" w:type="dxa"/>
            <w:gridSpan w:val="3"/>
          </w:tcPr>
          <w:p w:rsidR="00497AAE" w:rsidRPr="00EA3472" w:rsidRDefault="00497AAE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497AAE" w:rsidRDefault="00497AAE" w:rsidP="007B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B264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7B7772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1059" w:type="dxa"/>
            <w:gridSpan w:val="8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контроль:</w:t>
            </w:r>
          </w:p>
          <w:p w:rsidR="00497AAE" w:rsidRDefault="00497AAE" w:rsidP="00513F10">
            <w:pPr>
              <w:rPr>
                <w:sz w:val="24"/>
                <w:szCs w:val="24"/>
              </w:rPr>
            </w:pP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7AAE" w:rsidRPr="003501D0" w:rsidRDefault="00B26423" w:rsidP="000857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лежневых дорог</w:t>
            </w:r>
            <w:r w:rsidR="007B7772">
              <w:rPr>
                <w:i/>
                <w:sz w:val="24"/>
                <w:szCs w:val="24"/>
              </w:rPr>
              <w:t xml:space="preserve"> </w:t>
            </w:r>
            <w:r w:rsidR="007B7772" w:rsidRPr="00223FB1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на объекте</w:t>
            </w:r>
            <w:r w:rsidR="007B7772" w:rsidRPr="00223FB1"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40" w:type="dxa"/>
            <w:gridSpan w:val="2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059" w:type="dxa"/>
            <w:gridSpan w:val="8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</w:tcPr>
          <w:p w:rsidR="00497AAE" w:rsidRPr="00442383" w:rsidRDefault="00644661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СП 86.13330.2012</w:t>
            </w:r>
          </w:p>
        </w:tc>
        <w:tc>
          <w:tcPr>
            <w:tcW w:w="11059" w:type="dxa"/>
            <w:gridSpan w:val="8"/>
          </w:tcPr>
          <w:p w:rsidR="00497AAE" w:rsidRPr="00442383" w:rsidRDefault="00644661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Магистральные трубопроводы;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513F10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</w:t>
            </w:r>
            <w:r w:rsidR="00513F10">
              <w:rPr>
                <w:i/>
              </w:rPr>
              <w:t>П 45.13330.2012</w:t>
            </w:r>
          </w:p>
        </w:tc>
        <w:tc>
          <w:tcPr>
            <w:tcW w:w="11059" w:type="dxa"/>
            <w:gridSpan w:val="8"/>
          </w:tcPr>
          <w:p w:rsidR="00497AAE" w:rsidRPr="00442383" w:rsidRDefault="00644661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Земляные сооружения. Основания и фундаменты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СНиП 2.05.02-85*</w:t>
            </w:r>
          </w:p>
        </w:tc>
        <w:tc>
          <w:tcPr>
            <w:tcW w:w="11059" w:type="dxa"/>
            <w:gridSpan w:val="8"/>
          </w:tcPr>
          <w:p w:rsidR="00497AAE" w:rsidRPr="00442383" w:rsidRDefault="006A16E4" w:rsidP="00442383">
            <w:pPr>
              <w:rPr>
                <w:i/>
                <w:color w:val="000000"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Автомобильные дороги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СНиП 12-03-2001</w:t>
            </w:r>
          </w:p>
        </w:tc>
        <w:tc>
          <w:tcPr>
            <w:tcW w:w="11059" w:type="dxa"/>
            <w:gridSpan w:val="8"/>
          </w:tcPr>
          <w:p w:rsidR="00497AAE" w:rsidRPr="00442383" w:rsidRDefault="009028C1" w:rsidP="00442383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Безопасность труда в строительстве. Часть 1 Общие требования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СНиП 12-04-2002</w:t>
            </w:r>
          </w:p>
        </w:tc>
        <w:tc>
          <w:tcPr>
            <w:tcW w:w="11059" w:type="dxa"/>
            <w:gridSpan w:val="8"/>
          </w:tcPr>
          <w:p w:rsidR="00497AAE" w:rsidRPr="00442383" w:rsidRDefault="009028C1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Безопасность труда в строительстве. Часть 2 Строительное производство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ind w:left="495"/>
              <w:rPr>
                <w:i/>
              </w:rPr>
            </w:pPr>
            <w:r w:rsidRPr="00442383">
              <w:rPr>
                <w:i/>
              </w:rPr>
              <w:t>ВСН 012-88</w:t>
            </w:r>
          </w:p>
        </w:tc>
        <w:tc>
          <w:tcPr>
            <w:tcW w:w="11059" w:type="dxa"/>
            <w:gridSpan w:val="8"/>
          </w:tcPr>
          <w:p w:rsidR="00497AAE" w:rsidRPr="00442383" w:rsidRDefault="009028C1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работ. Часть I и часть II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ind w:left="495"/>
              <w:rPr>
                <w:i/>
              </w:rPr>
            </w:pPr>
            <w:r w:rsidRPr="00442383">
              <w:rPr>
                <w:i/>
              </w:rPr>
              <w:t>СП 12-136-2002</w:t>
            </w:r>
          </w:p>
        </w:tc>
        <w:tc>
          <w:tcPr>
            <w:tcW w:w="11059" w:type="dxa"/>
            <w:gridSpan w:val="8"/>
          </w:tcPr>
          <w:p w:rsidR="00497AAE" w:rsidRPr="00442383" w:rsidRDefault="009028C1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</w:t>
            </w:r>
            <w:r w:rsidR="00442383" w:rsidRPr="00442383">
              <w:rPr>
                <w:i/>
                <w:sz w:val="24"/>
                <w:szCs w:val="24"/>
              </w:rPr>
              <w:t>.</w:t>
            </w:r>
          </w:p>
        </w:tc>
      </w:tr>
      <w:tr w:rsidR="00497AAE" w:rsidTr="002A2A5B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640" w:type="dxa"/>
            <w:gridSpan w:val="2"/>
          </w:tcPr>
          <w:p w:rsidR="00497AAE" w:rsidRPr="00442383" w:rsidRDefault="00442383" w:rsidP="00442383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42383">
              <w:rPr>
                <w:i/>
              </w:rPr>
              <w:t>СП 12-135-2003</w:t>
            </w:r>
          </w:p>
        </w:tc>
        <w:tc>
          <w:tcPr>
            <w:tcW w:w="11059" w:type="dxa"/>
            <w:gridSpan w:val="8"/>
          </w:tcPr>
          <w:p w:rsidR="00497AAE" w:rsidRPr="00442383" w:rsidRDefault="00442383" w:rsidP="00442383">
            <w:pPr>
              <w:rPr>
                <w:i/>
                <w:sz w:val="24"/>
                <w:szCs w:val="24"/>
              </w:rPr>
            </w:pPr>
            <w:r w:rsidRPr="00442383">
              <w:rPr>
                <w:i/>
                <w:sz w:val="24"/>
                <w:szCs w:val="24"/>
              </w:rPr>
              <w:t>Безопасность труда в строительстве.</w:t>
            </w:r>
          </w:p>
        </w:tc>
      </w:tr>
      <w:tr w:rsidR="004838F2" w:rsidTr="002A2A5B">
        <w:tc>
          <w:tcPr>
            <w:tcW w:w="814" w:type="dxa"/>
          </w:tcPr>
          <w:p w:rsidR="004838F2" w:rsidRPr="007A6908" w:rsidRDefault="004838F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40" w:type="dxa"/>
            <w:gridSpan w:val="2"/>
          </w:tcPr>
          <w:p w:rsidR="004838F2" w:rsidRPr="004838F2" w:rsidRDefault="004838F2" w:rsidP="004838F2">
            <w:pPr>
              <w:pStyle w:val="ListBullets1"/>
              <w:numPr>
                <w:ilvl w:val="0"/>
                <w:numId w:val="0"/>
              </w:numPr>
              <w:spacing w:before="0"/>
              <w:ind w:left="495"/>
              <w:rPr>
                <w:i/>
              </w:rPr>
            </w:pPr>
            <w:r w:rsidRPr="004838F2">
              <w:rPr>
                <w:i/>
              </w:rPr>
              <w:t xml:space="preserve">РД-93.010.00-КТН-114-07 </w:t>
            </w:r>
          </w:p>
        </w:tc>
        <w:tc>
          <w:tcPr>
            <w:tcW w:w="11059" w:type="dxa"/>
            <w:gridSpan w:val="8"/>
          </w:tcPr>
          <w:p w:rsidR="004838F2" w:rsidRPr="004838F2" w:rsidRDefault="004838F2" w:rsidP="00442383">
            <w:pPr>
              <w:rPr>
                <w:b/>
                <w:i/>
                <w:sz w:val="24"/>
                <w:szCs w:val="24"/>
              </w:rPr>
            </w:pPr>
            <w:r w:rsidRPr="004838F2">
              <w:rPr>
                <w:rStyle w:val="bold1"/>
                <w:b w:val="0"/>
                <w:i/>
                <w:sz w:val="24"/>
                <w:szCs w:val="24"/>
              </w:rPr>
              <w:t>Правила производства и приемки строительно-монтажных работ</w:t>
            </w:r>
          </w:p>
        </w:tc>
      </w:tr>
      <w:tr w:rsidR="00497AAE" w:rsidTr="002A2A5B">
        <w:trPr>
          <w:trHeight w:val="679"/>
        </w:trPr>
        <w:tc>
          <w:tcPr>
            <w:tcW w:w="4454" w:type="dxa"/>
            <w:gridSpan w:val="3"/>
          </w:tcPr>
          <w:p w:rsidR="00497AAE" w:rsidRPr="001B76F5" w:rsidRDefault="00497AAE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059" w:type="dxa"/>
            <w:gridSpan w:val="8"/>
          </w:tcPr>
          <w:p w:rsidR="00497AAE" w:rsidRPr="00B00D35" w:rsidRDefault="00497AAE" w:rsidP="00B00D35">
            <w:pPr>
              <w:rPr>
                <w:sz w:val="24"/>
                <w:szCs w:val="24"/>
                <w:highlight w:val="red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ЗАО «ВОЗРОЖДЕНИЕ».   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1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8038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характеристики: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038" w:type="dxa"/>
            <w:gridSpan w:val="5"/>
          </w:tcPr>
          <w:p w:rsidR="00497AAE" w:rsidRPr="00330C2B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углов 0-60град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расстояний 20-200м. Точность измерений углов ± 2мин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 расстояний 0,1-0,2м;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038" w:type="dxa"/>
            <w:gridSpan w:val="5"/>
          </w:tcPr>
          <w:p w:rsidR="00497AAE" w:rsidRPr="00330C2B" w:rsidRDefault="00497AAE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±50мм;</w:t>
            </w:r>
          </w:p>
        </w:tc>
      </w:tr>
      <w:tr w:rsidR="00497AAE" w:rsidTr="002A2A5B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038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величины;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197202" w:rsidRDefault="00497AAE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497AAE" w:rsidTr="002A2A5B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 xml:space="preserve">Требования к персоналу, </w:t>
            </w:r>
            <w:r w:rsidRPr="00E03024">
              <w:rPr>
                <w:b/>
                <w:sz w:val="24"/>
                <w:szCs w:val="24"/>
              </w:rPr>
              <w:lastRenderedPageBreak/>
              <w:t>выполняющему работы</w:t>
            </w:r>
          </w:p>
        </w:tc>
        <w:tc>
          <w:tcPr>
            <w:tcW w:w="11059" w:type="dxa"/>
            <w:gridSpan w:val="8"/>
          </w:tcPr>
          <w:p w:rsidR="00497AAE" w:rsidRPr="00AD10D8" w:rsidRDefault="00497AAE" w:rsidP="000B1885">
            <w:pPr>
              <w:rPr>
                <w:i/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lastRenderedPageBreak/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</w:t>
            </w:r>
            <w:r w:rsidRPr="00AD10D8">
              <w:rPr>
                <w:i/>
                <w:sz w:val="24"/>
                <w:szCs w:val="24"/>
              </w:rPr>
              <w:lastRenderedPageBreak/>
              <w:t>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497AAE" w:rsidTr="002A2A5B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lastRenderedPageBreak/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059" w:type="dxa"/>
            <w:gridSpan w:val="8"/>
          </w:tcPr>
          <w:p w:rsidR="00497AAE" w:rsidRDefault="00497AAE" w:rsidP="001E7868">
            <w:pPr>
              <w:rPr>
                <w:rStyle w:val="ecattext"/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Рулетки</w:t>
            </w:r>
            <w:r>
              <w:rPr>
                <w:i/>
                <w:sz w:val="24"/>
                <w:szCs w:val="24"/>
                <w:u w:val="single"/>
              </w:rPr>
              <w:t xml:space="preserve"> измерительные</w:t>
            </w:r>
            <w:r>
              <w:rPr>
                <w:i/>
                <w:sz w:val="24"/>
                <w:szCs w:val="24"/>
              </w:rPr>
              <w:t xml:space="preserve">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497AAE" w:rsidRPr="00676BE8" w:rsidRDefault="00497AAE" w:rsidP="00964655">
            <w:pPr>
              <w:rPr>
                <w:i/>
                <w:sz w:val="24"/>
                <w:szCs w:val="24"/>
              </w:rPr>
            </w:pPr>
            <w:r w:rsidRPr="00DF25BB">
              <w:rPr>
                <w:rStyle w:val="ecattext"/>
                <w:i/>
                <w:sz w:val="24"/>
                <w:szCs w:val="24"/>
                <w:u w:val="single"/>
              </w:rPr>
              <w:t>Геодезические приборы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497AAE" w:rsidRPr="00907AED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0A11BB" w:rsidRDefault="00497AA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118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261" w:type="dxa"/>
            <w:gridSpan w:val="2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1984" w:type="dxa"/>
            <w:gridSpan w:val="2"/>
          </w:tcPr>
          <w:p w:rsidR="00497AAE" w:rsidRDefault="00497AAE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B26423" w:rsidTr="002A2A5B">
        <w:trPr>
          <w:trHeight w:val="2626"/>
        </w:trPr>
        <w:tc>
          <w:tcPr>
            <w:tcW w:w="814" w:type="dxa"/>
            <w:vAlign w:val="center"/>
          </w:tcPr>
          <w:p w:rsidR="00B26423" w:rsidRDefault="00B26423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5" w:type="dxa"/>
          </w:tcPr>
          <w:p w:rsidR="00B26423" w:rsidRPr="00C3694D" w:rsidRDefault="002A2A5B" w:rsidP="000712FE">
            <w:pPr>
              <w:pStyle w:val="a3"/>
              <w:ind w:left="57"/>
            </w:pPr>
            <w:r>
              <w:t>Устройство лежневых дорог</w:t>
            </w:r>
          </w:p>
        </w:tc>
        <w:tc>
          <w:tcPr>
            <w:tcW w:w="3118" w:type="dxa"/>
            <w:gridSpan w:val="3"/>
          </w:tcPr>
          <w:p w:rsidR="00B26423" w:rsidRPr="00FD2E9D" w:rsidRDefault="00B26423" w:rsidP="00B26423">
            <w:pPr>
              <w:rPr>
                <w:sz w:val="24"/>
                <w:szCs w:val="24"/>
              </w:rPr>
            </w:pPr>
            <w:r w:rsidRPr="00C3694D">
              <w:t>Параметры контроля определяю</w:t>
            </w:r>
            <w:r w:rsidR="002A2A5B">
              <w:t>тся РД-93.010.00-КТН-114-07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1. Соответствие ширина лежневого проезда его проектным размерам.</w:t>
            </w:r>
          </w:p>
          <w:p w:rsidR="002A2A5B" w:rsidRDefault="00B26423" w:rsidP="00B26423">
            <w:pPr>
              <w:pStyle w:val="a3"/>
              <w:ind w:left="57"/>
            </w:pPr>
            <w:r w:rsidRPr="00C3694D">
              <w:t xml:space="preserve">2. Устройство продольных и поперечных лежней. 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 xml:space="preserve">3. Величина </w:t>
            </w:r>
            <w:proofErr w:type="spellStart"/>
            <w:r w:rsidRPr="00C3694D">
              <w:t>нахлеста</w:t>
            </w:r>
            <w:proofErr w:type="spellEnd"/>
            <w:r w:rsidRPr="00C3694D">
              <w:t>, толщина примененной древесины, соответствие требованиям проекта.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4. Установка скруток, качества и толщины  проволоки.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5. Устройство лежневого покрытия.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6. Устройство отбойных брусьев, их крепление скобами.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7. Засыпка лежневого покрытия  грунтом.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8. Устройство прослойки из НСМ.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9. Засыпка НСМ грунтом.</w:t>
            </w:r>
          </w:p>
          <w:p w:rsidR="00B26423" w:rsidRPr="00C3694D" w:rsidRDefault="00B26423" w:rsidP="00B26423">
            <w:pPr>
              <w:pStyle w:val="a3"/>
              <w:ind w:left="57"/>
            </w:pPr>
            <w:r w:rsidRPr="00C3694D">
              <w:t>10. Уплотнения насыпи.</w:t>
            </w:r>
          </w:p>
          <w:p w:rsidR="00B26423" w:rsidRPr="00C3694D" w:rsidRDefault="00B26423" w:rsidP="00B26423">
            <w:pPr>
              <w:ind w:right="-111"/>
            </w:pPr>
            <w:r w:rsidRPr="00C3694D">
              <w:t>11. Полноты оформления исполнительной документации.</w:t>
            </w:r>
          </w:p>
        </w:tc>
        <w:tc>
          <w:tcPr>
            <w:tcW w:w="3261" w:type="dxa"/>
            <w:gridSpan w:val="2"/>
          </w:tcPr>
          <w:p w:rsidR="00B26423" w:rsidRDefault="002A2A5B" w:rsidP="000712FE">
            <w:r>
              <w:t xml:space="preserve">Ширина лежневой дороги. </w:t>
            </w:r>
            <w:r w:rsidRPr="00B66F11">
              <w:t xml:space="preserve">Не допускаются отклонения от </w:t>
            </w:r>
            <w:proofErr w:type="gramStart"/>
            <w:r w:rsidRPr="00B66F11">
              <w:t>проектных</w:t>
            </w:r>
            <w:proofErr w:type="gramEnd"/>
            <w:r w:rsidRPr="00B66F11">
              <w:t xml:space="preserve"> более чем на 1/300 длины</w:t>
            </w:r>
            <w:r>
              <w:t>.</w:t>
            </w:r>
          </w:p>
          <w:p w:rsid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сертификатов качества:</w:t>
            </w:r>
          </w:p>
          <w:p w:rsidR="002A2A5B" w:rsidRDefault="002A2A5B" w:rsidP="002A2A5B">
            <w:r>
              <w:t>Лежни диаметром 140-180мм, накатник Д140-160мм. Отборный брус Д180-200мм.</w:t>
            </w:r>
          </w:p>
          <w:p w:rsid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Укладка хворостяной выстилки: соответствие требованиям ТК, проекта.</w:t>
            </w:r>
            <w:r>
              <w:rPr>
                <w:rFonts w:ascii="Times New Roman" w:hAnsi="Times New Roman"/>
              </w:rPr>
              <w:t xml:space="preserve"> </w:t>
            </w:r>
            <w:r w:rsidRPr="002A2A5B">
              <w:rPr>
                <w:rFonts w:ascii="Times New Roman" w:hAnsi="Times New Roman"/>
              </w:rPr>
              <w:t>Толщина хворостяной выстилки 0,1м</w:t>
            </w:r>
            <w:r>
              <w:rPr>
                <w:rFonts w:ascii="Times New Roman" w:hAnsi="Times New Roman"/>
              </w:rPr>
              <w:t>.</w:t>
            </w:r>
          </w:p>
          <w:p w:rsidR="002A2A5B" w:rsidRP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 xml:space="preserve">Укладка продольных лежней: </w:t>
            </w:r>
            <w:r>
              <w:rPr>
                <w:rFonts w:ascii="Times New Roman" w:hAnsi="Times New Roman"/>
              </w:rPr>
              <w:t>о</w:t>
            </w:r>
            <w:r w:rsidRPr="002A2A5B">
              <w:rPr>
                <w:rFonts w:ascii="Times New Roman" w:hAnsi="Times New Roman"/>
              </w:rPr>
              <w:t>тклонение геометрических размеров конструкции дороги ±100 мм.</w:t>
            </w:r>
          </w:p>
          <w:p w:rsid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Укладка поперечного настила (лаг):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2A2A5B">
              <w:rPr>
                <w:rFonts w:ascii="Times New Roman" w:hAnsi="Times New Roman"/>
              </w:rPr>
              <w:t>тклонение геометрических размеров конструкции дороги ±100 мм.</w:t>
            </w:r>
          </w:p>
          <w:p w:rsidR="002A2A5B" w:rsidRPr="002A2A5B" w:rsidRDefault="002A2A5B" w:rsidP="002A2A5B">
            <w:pPr>
              <w:pStyle w:val="TableText"/>
              <w:spacing w:before="0" w:after="0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Укладка прижимных (отбойных) бревен: диаметр бревен 180-200мм</w:t>
            </w:r>
            <w:r>
              <w:rPr>
                <w:rFonts w:ascii="Times New Roman" w:hAnsi="Times New Roman"/>
              </w:rPr>
              <w:t>.</w:t>
            </w:r>
          </w:p>
          <w:p w:rsidR="002A2A5B" w:rsidRDefault="002A2A5B" w:rsidP="002A2A5B">
            <w:pPr>
              <w:pStyle w:val="TableText"/>
              <w:spacing w:before="0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Зазор составляет 0,1-0,15м</w:t>
            </w:r>
            <w:r>
              <w:rPr>
                <w:rFonts w:ascii="Times New Roman" w:hAnsi="Times New Roman"/>
              </w:rPr>
              <w:t>.</w:t>
            </w:r>
          </w:p>
          <w:p w:rsidR="002A2A5B" w:rsidRP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Крепление продольных лежней с прижимными (отбойными) бревнами: проволока отожженная, диаметром 6мм.</w:t>
            </w:r>
          </w:p>
          <w:p w:rsidR="002A2A5B" w:rsidRDefault="002A2A5B" w:rsidP="002A2A5B">
            <w:pPr>
              <w:pStyle w:val="TableText"/>
              <w:spacing w:before="0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Расстояние между скрутками 2м</w:t>
            </w:r>
            <w:r>
              <w:rPr>
                <w:rFonts w:ascii="Times New Roman" w:hAnsi="Times New Roman"/>
              </w:rPr>
              <w:t>.</w:t>
            </w:r>
          </w:p>
          <w:p w:rsidR="002A2A5B" w:rsidRPr="002A2A5B" w:rsidRDefault="002A2A5B" w:rsidP="002A2A5B">
            <w:pPr>
              <w:pStyle w:val="TableText"/>
              <w:jc w:val="left"/>
              <w:rPr>
                <w:rFonts w:ascii="Times New Roman" w:hAnsi="Times New Roman"/>
              </w:rPr>
            </w:pPr>
            <w:r w:rsidRPr="002A2A5B">
              <w:rPr>
                <w:rFonts w:ascii="Times New Roman" w:hAnsi="Times New Roman"/>
              </w:rPr>
              <w:t>Отсыпка , разравнивание:  толщина слоя 0,3 м.</w:t>
            </w:r>
          </w:p>
        </w:tc>
        <w:tc>
          <w:tcPr>
            <w:tcW w:w="1984" w:type="dxa"/>
            <w:gridSpan w:val="2"/>
          </w:tcPr>
          <w:p w:rsidR="00B26423" w:rsidRPr="00C3694D" w:rsidRDefault="00B26423" w:rsidP="006F4445">
            <w:r w:rsidRPr="00C3694D">
              <w:t xml:space="preserve">Визуально </w:t>
            </w:r>
          </w:p>
          <w:p w:rsidR="00B26423" w:rsidRPr="00C3694D" w:rsidRDefault="00B26423" w:rsidP="00B26423">
            <w:r w:rsidRPr="00C3694D">
              <w:t xml:space="preserve">Инструментально Теодолит, нивелир, Рулетка 5, 20,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3694D">
                <w:t>50</w:t>
              </w:r>
              <w:r>
                <w:t xml:space="preserve"> </w:t>
              </w:r>
              <w:r w:rsidRPr="00C3694D">
                <w:t>м</w:t>
              </w:r>
            </w:smartTag>
            <w:r w:rsidRPr="00C3694D">
              <w:t>,</w:t>
            </w:r>
          </w:p>
          <w:p w:rsidR="00B26423" w:rsidRPr="00C3694D" w:rsidRDefault="00B26423" w:rsidP="00497AAE"/>
        </w:tc>
        <w:tc>
          <w:tcPr>
            <w:tcW w:w="1559" w:type="dxa"/>
          </w:tcPr>
          <w:p w:rsidR="00B26423" w:rsidRDefault="00B26423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B26423" w:rsidRPr="00FF5C32" w:rsidRDefault="00B26423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B26423" w:rsidRDefault="00B26423" w:rsidP="00497AAE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B26423" w:rsidRDefault="00B26423" w:rsidP="00497AAE">
            <w:r w:rsidRPr="00FF5C32">
              <w:rPr>
                <w:i/>
                <w:sz w:val="24"/>
                <w:szCs w:val="24"/>
              </w:rPr>
              <w:t>5%</w:t>
            </w:r>
          </w:p>
        </w:tc>
      </w:tr>
      <w:tr w:rsidR="00B3547A" w:rsidTr="002A2A5B">
        <w:tc>
          <w:tcPr>
            <w:tcW w:w="15513" w:type="dxa"/>
            <w:gridSpan w:val="11"/>
          </w:tcPr>
          <w:p w:rsidR="00B3547A" w:rsidRDefault="00B3547A" w:rsidP="00B35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00"/>
                <w:szCs w:val="24"/>
              </w:rPr>
              <w:lastRenderedPageBreak/>
              <w:drawing>
                <wp:inline distT="0" distB="0" distL="0" distR="0">
                  <wp:extent cx="3824048" cy="4937760"/>
                  <wp:effectExtent l="19050" t="0" r="500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104" cy="494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7A" w:rsidRDefault="00B3547A" w:rsidP="00EA3472"/>
          <w:p w:rsidR="00B3547A" w:rsidRDefault="00B3547A" w:rsidP="00EA3472"/>
          <w:p w:rsidR="00B3547A" w:rsidRDefault="00B3547A" w:rsidP="00B3547A">
            <w:pPr>
              <w:jc w:val="center"/>
            </w:pPr>
            <w:r>
              <w:t xml:space="preserve">Схема устройства временной технологической дороги лежневого типа на обводненных участках и болотах </w:t>
            </w:r>
            <w:r>
              <w:rPr>
                <w:lang w:val="en-US"/>
              </w:rPr>
              <w:t>I</w:t>
            </w:r>
            <w:r>
              <w:t xml:space="preserve"> типа</w:t>
            </w:r>
          </w:p>
          <w:p w:rsidR="00B3547A" w:rsidRDefault="00B3547A" w:rsidP="00EA3472"/>
          <w:p w:rsidR="00B3547A" w:rsidRDefault="00B3547A" w:rsidP="00EA3472"/>
          <w:p w:rsidR="00B3547A" w:rsidRDefault="00B3547A" w:rsidP="00EA3472"/>
          <w:p w:rsidR="00B3547A" w:rsidRDefault="00B3547A" w:rsidP="00EA3472">
            <w:pPr>
              <w:rPr>
                <w:b/>
                <w:sz w:val="24"/>
                <w:szCs w:val="24"/>
              </w:rPr>
            </w:pPr>
          </w:p>
        </w:tc>
      </w:tr>
      <w:tr w:rsidR="00497AAE" w:rsidTr="002A2A5B">
        <w:tc>
          <w:tcPr>
            <w:tcW w:w="15513" w:type="dxa"/>
            <w:gridSpan w:val="11"/>
          </w:tcPr>
          <w:p w:rsidR="00497AAE" w:rsidRPr="00E30410" w:rsidRDefault="00497AA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497AAE" w:rsidTr="002A2A5B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6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62" w:type="dxa"/>
            <w:gridSpan w:val="4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3701" w:type="dxa"/>
            <w:gridSpan w:val="3"/>
          </w:tcPr>
          <w:p w:rsidR="00497AAE" w:rsidRPr="00C3694D" w:rsidRDefault="00497AAE" w:rsidP="006F4445">
            <w:pPr>
              <w:ind w:right="-111"/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</w:tr>
      <w:tr w:rsidR="00497AAE" w:rsidTr="002A2A5B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772744" w:rsidRDefault="00497AAE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6862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701" w:type="dxa"/>
            <w:gridSpan w:val="3"/>
            <w:vAlign w:val="center"/>
          </w:tcPr>
          <w:p w:rsidR="00497AAE" w:rsidRPr="00C3694D" w:rsidRDefault="00B3547A" w:rsidP="006F4445">
            <w:r>
              <w:rPr>
                <w:i/>
                <w:sz w:val="24"/>
                <w:szCs w:val="24"/>
              </w:rPr>
              <w:t>О</w:t>
            </w:r>
            <w:r w:rsidR="00497AAE">
              <w:rPr>
                <w:i/>
                <w:sz w:val="24"/>
                <w:szCs w:val="24"/>
              </w:rPr>
              <w:t>тветственный за производство работ</w:t>
            </w:r>
          </w:p>
        </w:tc>
      </w:tr>
      <w:tr w:rsidR="00497AAE" w:rsidTr="002A2A5B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6862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3701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инженер СК и ТН заказчика </w:t>
            </w:r>
          </w:p>
        </w:tc>
      </w:tr>
      <w:tr w:rsidR="00497AAE" w:rsidTr="002A2A5B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6862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701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</w:tr>
      <w:tr w:rsidR="00497AAE" w:rsidTr="002A2A5B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6862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701" w:type="dxa"/>
            <w:gridSpan w:val="3"/>
            <w:vAlign w:val="center"/>
          </w:tcPr>
          <w:p w:rsidR="00497AAE" w:rsidRDefault="00497AAE" w:rsidP="00497A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инженер ТН заказчика, представитель заказчика</w:t>
            </w:r>
          </w:p>
        </w:tc>
      </w:tr>
      <w:tr w:rsidR="00497AAE" w:rsidTr="002A2A5B">
        <w:tc>
          <w:tcPr>
            <w:tcW w:w="814" w:type="dxa"/>
          </w:tcPr>
          <w:p w:rsidR="00497AAE" w:rsidRPr="006D69AF" w:rsidRDefault="00497AAE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6862" w:type="dxa"/>
            <w:gridSpan w:val="4"/>
            <w:vAlign w:val="center"/>
          </w:tcPr>
          <w:p w:rsidR="00497AAE" w:rsidRPr="006D69AF" w:rsidRDefault="00497AA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701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BA7A06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 w:rsidR="00BA7A06">
        <w:rPr>
          <w:sz w:val="24"/>
          <w:szCs w:val="24"/>
        </w:rPr>
        <w:t xml:space="preserve">       </w:t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r w:rsidR="000857A3">
        <w:rPr>
          <w:sz w:val="24"/>
          <w:szCs w:val="24"/>
          <w:u w:val="single"/>
        </w:rPr>
        <w:tab/>
      </w:r>
      <w:bookmarkStart w:id="0" w:name="_GoBack"/>
      <w:bookmarkEnd w:id="0"/>
      <w:r w:rsidR="000857A3">
        <w:rPr>
          <w:sz w:val="24"/>
          <w:szCs w:val="24"/>
        </w:rPr>
        <w:tab/>
      </w:r>
      <w:r w:rsidR="00BA7A06">
        <w:rPr>
          <w:sz w:val="24"/>
          <w:szCs w:val="24"/>
        </w:rPr>
        <w:t xml:space="preserve"> </w:t>
      </w:r>
    </w:p>
    <w:p w:rsidR="00BA7A06" w:rsidRPr="0079430F" w:rsidRDefault="00BA7A06" w:rsidP="00BA7A06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EA3472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>Лист ознакомления с технологической картой контроля на</w:t>
      </w:r>
      <w:r>
        <w:rPr>
          <w:sz w:val="24"/>
          <w:szCs w:val="24"/>
        </w:rPr>
        <w:t xml:space="preserve"> ____________________________________________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  <w:tr w:rsidR="00B3547A" w:rsidTr="0079430F">
        <w:tc>
          <w:tcPr>
            <w:tcW w:w="1134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547A" w:rsidRDefault="00B3547A" w:rsidP="0079430F">
            <w:pPr>
              <w:rPr>
                <w:sz w:val="24"/>
                <w:szCs w:val="24"/>
              </w:rPr>
            </w:pPr>
          </w:p>
        </w:tc>
      </w:tr>
    </w:tbl>
    <w:p w:rsidR="0079430F" w:rsidRDefault="0079430F" w:rsidP="00B3547A">
      <w:pPr>
        <w:ind w:firstLine="426"/>
        <w:rPr>
          <w:sz w:val="24"/>
          <w:szCs w:val="24"/>
        </w:rPr>
      </w:pPr>
    </w:p>
    <w:sectPr w:rsidR="0079430F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C6" w:rsidRDefault="00AD39C6" w:rsidP="00EA3472">
      <w:r>
        <w:separator/>
      </w:r>
    </w:p>
  </w:endnote>
  <w:endnote w:type="continuationSeparator" w:id="0">
    <w:p w:rsidR="00AD39C6" w:rsidRDefault="00AD39C6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C6" w:rsidRDefault="00AD39C6" w:rsidP="00EA3472">
      <w:r>
        <w:separator/>
      </w:r>
    </w:p>
  </w:footnote>
  <w:footnote w:type="continuationSeparator" w:id="0">
    <w:p w:rsidR="00AD39C6" w:rsidRDefault="00AD39C6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E550AE9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E59"/>
    <w:multiLevelType w:val="hybridMultilevel"/>
    <w:tmpl w:val="431CF724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7E6B"/>
    <w:multiLevelType w:val="hybridMultilevel"/>
    <w:tmpl w:val="245A0F6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F0D1F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D5CDA"/>
    <w:multiLevelType w:val="hybridMultilevel"/>
    <w:tmpl w:val="DEBC5CF4"/>
    <w:lvl w:ilvl="0" w:tplc="FFFFFFFF">
      <w:start w:val="1"/>
      <w:numFmt w:val="bullet"/>
      <w:pStyle w:val="ListBullets1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3588B"/>
    <w:rsid w:val="00042B73"/>
    <w:rsid w:val="00044049"/>
    <w:rsid w:val="00053CD6"/>
    <w:rsid w:val="000857A3"/>
    <w:rsid w:val="000A11BB"/>
    <w:rsid w:val="000A4A70"/>
    <w:rsid w:val="000A6AB2"/>
    <w:rsid w:val="000B1885"/>
    <w:rsid w:val="000B3A26"/>
    <w:rsid w:val="000C0346"/>
    <w:rsid w:val="000C5D55"/>
    <w:rsid w:val="000F3C60"/>
    <w:rsid w:val="001343A2"/>
    <w:rsid w:val="001843B9"/>
    <w:rsid w:val="00197202"/>
    <w:rsid w:val="001B76F5"/>
    <w:rsid w:val="001E7868"/>
    <w:rsid w:val="00225136"/>
    <w:rsid w:val="002A2A5B"/>
    <w:rsid w:val="002C2163"/>
    <w:rsid w:val="002F1286"/>
    <w:rsid w:val="002F2CB1"/>
    <w:rsid w:val="0030383D"/>
    <w:rsid w:val="003045B4"/>
    <w:rsid w:val="00305066"/>
    <w:rsid w:val="00305B70"/>
    <w:rsid w:val="00330C2B"/>
    <w:rsid w:val="003501D0"/>
    <w:rsid w:val="0043564D"/>
    <w:rsid w:val="00442383"/>
    <w:rsid w:val="004533ED"/>
    <w:rsid w:val="00481836"/>
    <w:rsid w:val="0048329E"/>
    <w:rsid w:val="004838F2"/>
    <w:rsid w:val="00497AAE"/>
    <w:rsid w:val="00513F10"/>
    <w:rsid w:val="005E5EF7"/>
    <w:rsid w:val="00644661"/>
    <w:rsid w:val="00660601"/>
    <w:rsid w:val="0066303D"/>
    <w:rsid w:val="00671A82"/>
    <w:rsid w:val="00675647"/>
    <w:rsid w:val="0067677E"/>
    <w:rsid w:val="00676BE8"/>
    <w:rsid w:val="006A16E4"/>
    <w:rsid w:val="006A2CF9"/>
    <w:rsid w:val="006B7F7C"/>
    <w:rsid w:val="006C49AA"/>
    <w:rsid w:val="006C7CBA"/>
    <w:rsid w:val="006D69AF"/>
    <w:rsid w:val="006E2AE6"/>
    <w:rsid w:val="00701C55"/>
    <w:rsid w:val="007419BF"/>
    <w:rsid w:val="00746D51"/>
    <w:rsid w:val="00772744"/>
    <w:rsid w:val="0079430F"/>
    <w:rsid w:val="007A33E6"/>
    <w:rsid w:val="007A6908"/>
    <w:rsid w:val="007B7772"/>
    <w:rsid w:val="008A374A"/>
    <w:rsid w:val="008A48F7"/>
    <w:rsid w:val="008B7BF6"/>
    <w:rsid w:val="008D4B83"/>
    <w:rsid w:val="008F3215"/>
    <w:rsid w:val="009028C1"/>
    <w:rsid w:val="00907AED"/>
    <w:rsid w:val="00964655"/>
    <w:rsid w:val="00977843"/>
    <w:rsid w:val="0099037C"/>
    <w:rsid w:val="00997DC3"/>
    <w:rsid w:val="00AA3967"/>
    <w:rsid w:val="00AD10D8"/>
    <w:rsid w:val="00AD39C6"/>
    <w:rsid w:val="00AE7AE9"/>
    <w:rsid w:val="00B00D35"/>
    <w:rsid w:val="00B26423"/>
    <w:rsid w:val="00B3022D"/>
    <w:rsid w:val="00B3547A"/>
    <w:rsid w:val="00B361F1"/>
    <w:rsid w:val="00B363D6"/>
    <w:rsid w:val="00B51298"/>
    <w:rsid w:val="00BA68DF"/>
    <w:rsid w:val="00BA7A06"/>
    <w:rsid w:val="00C47D46"/>
    <w:rsid w:val="00C706F6"/>
    <w:rsid w:val="00CA0A14"/>
    <w:rsid w:val="00CB036E"/>
    <w:rsid w:val="00D45539"/>
    <w:rsid w:val="00D53C89"/>
    <w:rsid w:val="00D73765"/>
    <w:rsid w:val="00D91AD9"/>
    <w:rsid w:val="00DF25BB"/>
    <w:rsid w:val="00E03024"/>
    <w:rsid w:val="00E171F8"/>
    <w:rsid w:val="00E257A5"/>
    <w:rsid w:val="00E30410"/>
    <w:rsid w:val="00E30EAD"/>
    <w:rsid w:val="00E569A8"/>
    <w:rsid w:val="00EA3472"/>
    <w:rsid w:val="00EB7B71"/>
    <w:rsid w:val="00E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paragraph" w:customStyle="1" w:styleId="ListBullets1">
    <w:name w:val="List Bullets1"/>
    <w:basedOn w:val="a"/>
    <w:autoRedefine/>
    <w:rsid w:val="00644661"/>
    <w:pPr>
      <w:numPr>
        <w:numId w:val="7"/>
      </w:numPr>
      <w:spacing w:before="120"/>
      <w:jc w:val="both"/>
    </w:pPr>
    <w:rPr>
      <w:bCs/>
      <w:sz w:val="24"/>
      <w:szCs w:val="24"/>
    </w:rPr>
  </w:style>
  <w:style w:type="character" w:customStyle="1" w:styleId="bold1">
    <w:name w:val="bold1"/>
    <w:basedOn w:val="a0"/>
    <w:rsid w:val="004838F2"/>
    <w:rPr>
      <w:b/>
      <w:bCs/>
    </w:rPr>
  </w:style>
  <w:style w:type="paragraph" w:styleId="9">
    <w:name w:val="toc 9"/>
    <w:basedOn w:val="a"/>
    <w:next w:val="a"/>
    <w:semiHidden/>
    <w:rsid w:val="002A2A5B"/>
    <w:pPr>
      <w:ind w:left="1920" w:firstLine="567"/>
    </w:pPr>
    <w:rPr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B35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54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0">
    <w:name w:val="Font Style450"/>
    <w:basedOn w:val="a0"/>
    <w:uiPriority w:val="99"/>
    <w:rsid w:val="00513F10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1A03-A6DF-4892-855F-93BBFA5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20</cp:revision>
  <cp:lastPrinted>2014-02-13T04:07:00Z</cp:lastPrinted>
  <dcterms:created xsi:type="dcterms:W3CDTF">2014-02-12T07:00:00Z</dcterms:created>
  <dcterms:modified xsi:type="dcterms:W3CDTF">2019-08-02T11:55:00Z</dcterms:modified>
</cp:coreProperties>
</file>