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DB" w:rsidRDefault="00CA53DB">
      <w:pPr>
        <w:ind w:firstLine="284"/>
        <w:jc w:val="right"/>
      </w:pPr>
      <w:bookmarkStart w:id="0" w:name="_GoBack"/>
      <w:bookmarkEnd w:id="0"/>
      <w:r>
        <w:t>ГОСТ 2.603-68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УДК 62:006.354                                                                                                           Группа Т52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</w:pPr>
      <w:r>
        <w:t>МЕЖГОСУДАРСТВЕННЫЙ СТАНДАРТ</w:t>
      </w:r>
    </w:p>
    <w:p w:rsidR="00CA53DB" w:rsidRDefault="00CA53DB">
      <w:pPr>
        <w:ind w:firstLine="284"/>
        <w:jc w:val="center"/>
      </w:pPr>
    </w:p>
    <w:p w:rsidR="00CA53DB" w:rsidRDefault="00CA53DB">
      <w:pPr>
        <w:ind w:firstLine="284"/>
        <w:jc w:val="center"/>
      </w:pPr>
    </w:p>
    <w:p w:rsidR="00CA53DB" w:rsidRDefault="00CA53DB">
      <w:pPr>
        <w:ind w:firstLine="284"/>
        <w:jc w:val="center"/>
      </w:pPr>
      <w:r>
        <w:t>Единая система конструкторской документации</w:t>
      </w:r>
    </w:p>
    <w:p w:rsidR="00CA53DB" w:rsidRDefault="00CA53DB">
      <w:pPr>
        <w:ind w:firstLine="284"/>
        <w:jc w:val="center"/>
      </w:pPr>
    </w:p>
    <w:p w:rsidR="00CA53DB" w:rsidRDefault="00CA53DB">
      <w:pPr>
        <w:ind w:firstLine="284"/>
        <w:jc w:val="center"/>
      </w:pPr>
      <w:r>
        <w:rPr>
          <w:b/>
        </w:rPr>
        <w:t>ВНЕСЕНИЕ ИЗМЕНЕНИЙ В ЭКСПЛУАТАЦИОННУЮ И</w:t>
      </w: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>РЕМОНТНУЮ ДОКУМЕНТАЦИЮ</w:t>
      </w:r>
    </w:p>
    <w:p w:rsidR="00CA53DB" w:rsidRDefault="00CA53DB">
      <w:pPr>
        <w:ind w:firstLine="284"/>
        <w:jc w:val="center"/>
      </w:pPr>
    </w:p>
    <w:p w:rsidR="00CA53DB" w:rsidRDefault="00CA53DB">
      <w:pPr>
        <w:ind w:firstLine="284"/>
        <w:jc w:val="center"/>
      </w:pPr>
      <w:r>
        <w:rPr>
          <w:lang w:val="en-US"/>
        </w:rPr>
        <w:t>Unified system for design documentation.</w:t>
      </w:r>
    </w:p>
    <w:p w:rsidR="00CA53DB" w:rsidRDefault="00CA53DB">
      <w:pPr>
        <w:ind w:firstLine="284"/>
        <w:jc w:val="center"/>
      </w:pPr>
      <w:r>
        <w:rPr>
          <w:lang w:val="en-US"/>
        </w:rPr>
        <w:t>Rules of modification in maintenance and repair documentation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  <w:jc w:val="right"/>
        <w:rPr>
          <w:i/>
        </w:rPr>
      </w:pPr>
      <w:r>
        <w:rPr>
          <w:i/>
        </w:rPr>
        <w:t>Дата введения установлена 01.01.71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 xml:space="preserve">Утвержден Комитетом стандартов, мер и измерительных приборов при Совете Министров СССР в декабре 1967 г. 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Настоящий стандарт устанавливает правила внесения изменений в копии эксплуатационных и ремонтных документов, переданных заказчику.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>1. ОБЩИЕ ТРЕБОВАНИЯ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1.1. Внесение изменений в копии эксплуатационных и (или) ремонтных документов должно производиться на основании «Бюллетеней», согласованных, утвержденных и введенных в действие в порядке, установленном для эксплуатационных документов.</w:t>
      </w:r>
    </w:p>
    <w:p w:rsidR="00CA53DB" w:rsidRDefault="00CA53DB">
      <w:pPr>
        <w:ind w:firstLine="284"/>
      </w:pPr>
      <w:r>
        <w:t>Допускается вносить изменения по директивам (распоряжениям) заказчика с последующим выпуском «Бюллетеня». Копию директивы (распоряжения) заказчика направляют предприятию (организации) — держателю подлинников.</w:t>
      </w:r>
    </w:p>
    <w:p w:rsidR="00CA53DB" w:rsidRDefault="00CA53DB">
      <w:pPr>
        <w:ind w:firstLine="284"/>
      </w:pPr>
      <w:r>
        <w:t>«Бюллетени» выпускают на основании изменений, внесенных в подлинники конструкторских (рабочих, эксплуатационных и ремонтных) документов по правилам, установленным в ГОСТ 2.503—90.</w:t>
      </w:r>
    </w:p>
    <w:p w:rsidR="00CA53DB" w:rsidRDefault="00CA53DB">
      <w:pPr>
        <w:ind w:firstLine="284"/>
      </w:pPr>
      <w:r>
        <w:t>Замену дубликатов эксплуатационных и(или) ремонтных документов, переданных заказчику, производят также на основании «Бюллетеней».</w:t>
      </w:r>
    </w:p>
    <w:p w:rsidR="00CA53DB" w:rsidRDefault="00CA53DB">
      <w:pPr>
        <w:ind w:firstLine="284"/>
      </w:pPr>
      <w:r>
        <w:t>1.2. Выпускать «Бюллетень» имеет право только предприятие (организация) — держатель подлинников.</w:t>
      </w:r>
    </w:p>
    <w:p w:rsidR="00CA53DB" w:rsidRDefault="00CA53DB">
      <w:pPr>
        <w:ind w:firstLine="284"/>
      </w:pPr>
      <w:r>
        <w:t>Выпускать «Бюллетень» об изменении копий эксплуатационных и(или) ремонтных документов, подлинники которых (с оригиналами иллюстраций) переданы заказчику, на изделия, снятые с производства, имеет право организация заказчика, ответственная за эксплуатацию (ремонт) изделия.</w:t>
      </w:r>
    </w:p>
    <w:p w:rsidR="00CA53DB" w:rsidRDefault="00CA53DB">
      <w:pPr>
        <w:ind w:firstLine="284"/>
      </w:pPr>
      <w:r>
        <w:t>1.3. Внесение изменений в копии эксплуатационных и ремонтных документов должно производиться при:</w:t>
      </w:r>
    </w:p>
    <w:p w:rsidR="00CA53DB" w:rsidRDefault="00CA53DB">
      <w:pPr>
        <w:ind w:firstLine="284"/>
      </w:pPr>
      <w:r>
        <w:t>конструктивных изменениях изделия или изменении условий эксплуатации, которые вызывают необходимость изменения установленных ранее правил эксплуатации и ремонта;</w:t>
      </w:r>
    </w:p>
    <w:p w:rsidR="00CA53DB" w:rsidRDefault="00CA53DB">
      <w:pPr>
        <w:ind w:firstLine="284"/>
      </w:pPr>
      <w:r>
        <w:t>изменениях способов и техники проведения ремонта изделий, которые влекут за собой изменение технологии ремонта и(или) технических требований, предусмотренных ранее выпущенными эксплуатационными и(или) ремонтными документами;</w:t>
      </w:r>
    </w:p>
    <w:p w:rsidR="00CA53DB" w:rsidRDefault="00CA53DB">
      <w:pPr>
        <w:ind w:firstLine="284"/>
      </w:pPr>
      <w:r>
        <w:t>обнаружении в документе ошибки, вызывающей неправильную эксплуатацию и(или) ремонт изделия.</w:t>
      </w:r>
    </w:p>
    <w:p w:rsidR="00CA53DB" w:rsidRDefault="00CA53DB">
      <w:pPr>
        <w:ind w:firstLine="284"/>
      </w:pPr>
    </w:p>
    <w:p w:rsidR="00CA53DB" w:rsidRDefault="00CA53DB">
      <w:pPr>
        <w:ind w:firstLine="284"/>
        <w:rPr>
          <w:sz w:val="18"/>
        </w:rPr>
      </w:pPr>
      <w:r>
        <w:rPr>
          <w:sz w:val="18"/>
        </w:rPr>
        <w:t>Примечание. Временные отступления от требований, установленных эксплуатационными и(или) ремонтными документами, разрешенные заказчиком в установленном порядке на определенный срок или для отдельной серии (партии) изделий, в эти документы не вносят.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 xml:space="preserve">1.4. «Бюллетень» выпускают на комплект эксплуатационных документов изделия в целом </w:t>
      </w:r>
      <w:r>
        <w:lastRenderedPageBreak/>
        <w:t>и(или) на его отдельные документы, включая изменения эксплуатационных и(или) ремонтных документов покупных изделий.</w:t>
      </w:r>
    </w:p>
    <w:p w:rsidR="00CA53DB" w:rsidRDefault="00CA53DB">
      <w:pPr>
        <w:ind w:firstLine="284"/>
      </w:pPr>
      <w:r>
        <w:t>«Бюллетень» об изменении копий эксплуатационных и(или) ремонтных документов составной части изделия выпускают только в случае, когда на нее разработан и передан заказчику комплект этих документов.</w:t>
      </w:r>
    </w:p>
    <w:p w:rsidR="00CA53DB" w:rsidRDefault="00CA53DB">
      <w:pPr>
        <w:ind w:firstLine="284"/>
      </w:pPr>
      <w:r>
        <w:t>Допускается по согласованию с заказчиком в одном «Бюллетене» объединять указания об изменении копий нескольких эксплуатационных и (или) ремонтных документов.</w:t>
      </w:r>
    </w:p>
    <w:p w:rsidR="00CA53DB" w:rsidRDefault="00CA53DB">
      <w:pPr>
        <w:ind w:firstLine="284"/>
      </w:pPr>
      <w:r>
        <w:t>1.5. Если изменения относятся только к документам изделий определенной серии (заводских номеров), то об этом в «Бюллетене» делают соответствующие указания.</w:t>
      </w:r>
    </w:p>
    <w:p w:rsidR="00CA53DB" w:rsidRDefault="00CA53DB">
      <w:pPr>
        <w:ind w:firstLine="284"/>
      </w:pPr>
      <w:r>
        <w:t>1.6. Любое изменение эксплуатационного и (или) ремонтного документа, вызывающее какие-либо изменения в других документах, должно сопровождаться одновременным выпуском «Бюллетеней» о внесении соответствующих изменений во все взаимосвязанные документы.</w:t>
      </w:r>
    </w:p>
    <w:p w:rsidR="00CA53DB" w:rsidRDefault="00CA53DB">
      <w:pPr>
        <w:ind w:firstLine="284"/>
      </w:pPr>
      <w:r>
        <w:t>1.7. Если при эксплуатации (ремонте) изделия одновременно действуют копии эксплуатационных и (или) ремонтных документов, изданные различными способами (светокопии, типографские издания и др.), то должны быть выпущены «Бюллетени» об изменении документов, изданные всеми способами.</w:t>
      </w:r>
    </w:p>
    <w:p w:rsidR="00CA53DB" w:rsidRDefault="00CA53DB">
      <w:pPr>
        <w:ind w:firstLine="284"/>
      </w:pPr>
      <w:r>
        <w:t>1.8. Если изменения эксплуатационных и (или) ремонтных документов являются следствием изменения конструкции изделия, переданного заказчику, то документы об изменении конструкции изделия и «Бюллетени» об изменении эксплуатационных и (или) ремонтных документов должны согласовывать, утверждать и вводить в действие одновременно.</w:t>
      </w:r>
    </w:p>
    <w:p w:rsidR="00CA53DB" w:rsidRDefault="00CA53DB">
      <w:pPr>
        <w:ind w:firstLine="284"/>
      </w:pPr>
      <w:r>
        <w:t>1.9. Учет и хранение подлинников «Бюллетеней» должны производиться по правилам учета и хранения «Извещений об изменении» по ГОСТ 2.503—90.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</w:pPr>
      <w:r>
        <w:rPr>
          <w:b/>
        </w:rPr>
        <w:t>2. СПОСОБЫ ВНЕСЕНИЯ ИЗМЕНЕНИЙ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2.1. В «Бюллетене» указывают способы внесения изменений в копии документов, переданных заказчику:</w:t>
      </w:r>
    </w:p>
    <w:p w:rsidR="00CA53DB" w:rsidRDefault="00CA53DB">
      <w:pPr>
        <w:ind w:firstLine="284"/>
      </w:pPr>
      <w:r>
        <w:t>а) зачеркиванием, когда изменяемые размеры, слова, знаки, надписи и т. п. зачеркивают сплошными тонкими линиями и рядом с зачеркнутым проставляют новые данные, и (или) внесением отдельных цифр, слов, фраз, элементов иллюстраций и т. п. тушью (или черными чернилами);</w:t>
      </w:r>
    </w:p>
    <w:p w:rsidR="00CA53DB" w:rsidRDefault="00CA53DB">
      <w:pPr>
        <w:ind w:firstLine="284"/>
      </w:pPr>
      <w:r>
        <w:t>б) заменой отдельных листов;</w:t>
      </w:r>
    </w:p>
    <w:p w:rsidR="00CA53DB" w:rsidRDefault="00CA53DB">
      <w:pPr>
        <w:ind w:firstLine="284"/>
      </w:pPr>
      <w:r>
        <w:t>в) введением в документ дополнительных листов;</w:t>
      </w:r>
    </w:p>
    <w:p w:rsidR="00CA53DB" w:rsidRDefault="00CA53DB">
      <w:pPr>
        <w:ind w:firstLine="284"/>
      </w:pPr>
      <w:r>
        <w:t>г) изданием дополнения к документу;</w:t>
      </w:r>
    </w:p>
    <w:p w:rsidR="00CA53DB" w:rsidRDefault="00CA53DB">
      <w:pPr>
        <w:ind w:firstLine="284"/>
      </w:pPr>
      <w:r>
        <w:t>д) переизданием документа с сохранением прежнего обозначения.</w:t>
      </w:r>
    </w:p>
    <w:p w:rsidR="00CA53DB" w:rsidRDefault="00CA53DB">
      <w:pPr>
        <w:ind w:firstLine="284"/>
      </w:pPr>
      <w:r>
        <w:t>2.2. Изменения в копии эксплуатационных и (или) ремонтных документов вносят заменой отдельных или включением дополнительных листов копий.</w:t>
      </w:r>
    </w:p>
    <w:p w:rsidR="00CA53DB" w:rsidRDefault="00CA53DB">
      <w:pPr>
        <w:ind w:firstLine="284"/>
      </w:pPr>
      <w:r>
        <w:t>Если нецелесообразно заменять копии, то по согласованию с заказчиком допускается исправлять их тушью (или черными чернилами).</w:t>
      </w:r>
    </w:p>
    <w:p w:rsidR="00CA53DB" w:rsidRDefault="00CA53DB">
      <w:pPr>
        <w:ind w:firstLine="284"/>
      </w:pPr>
      <w:r>
        <w:t>При выпуске «Бюллетеня», в котором предусматривается замена отдельных страниц копий документов, изданных типографским способом, производят замену полных листов.</w:t>
      </w:r>
    </w:p>
    <w:p w:rsidR="00CA53DB" w:rsidRDefault="00CA53DB">
      <w:pPr>
        <w:ind w:firstLine="284"/>
      </w:pPr>
      <w:r>
        <w:t>2.3. Если после внесения изменений в копии эксплуатационных и (или) ремонтных документов нарушится конструктивная или эксплуатационная взаимозаменяемость изделий с изделиями, изготовленными ранее, то вместо внесения изменений должны быть выпущены новые документы с новыми обозначениями.</w:t>
      </w:r>
    </w:p>
    <w:p w:rsidR="00CA53DB" w:rsidRDefault="00CA53DB">
      <w:pPr>
        <w:ind w:firstLine="284"/>
      </w:pPr>
      <w:r>
        <w:t>2.4. Выпуск дополнения к эксплуатационным и (или) ремонтным документам, а также замену этих документов с сохранением обозначения производят при большом количестве изменений, которые могут создать затруднения при пользовании измененными документами.</w:t>
      </w:r>
    </w:p>
    <w:p w:rsidR="00CA53DB" w:rsidRDefault="00CA53DB">
      <w:pPr>
        <w:ind w:firstLine="284"/>
      </w:pPr>
      <w:r>
        <w:t>2.5. Замененные и дополнительные листы, а также дополнения издают тем же способом (типографским, светокопированием и др.), что и ранее изданные изменяемые эксплуатационные (ремонтные) документы, с сохранением формата этих документов.</w:t>
      </w:r>
    </w:p>
    <w:p w:rsidR="00CA53DB" w:rsidRDefault="00CA53DB">
      <w:pPr>
        <w:ind w:firstLine="284"/>
      </w:pPr>
      <w:r>
        <w:t>В конце листа, к которому относятся дополнительные листы, должна быть надпись: «Продолжение см. на листах (страницах). . . », например: «Продолжение см. на страницах 156а и 156б». Об этой надписи должно быть указано в «Бюллетене».</w:t>
      </w:r>
    </w:p>
    <w:p w:rsidR="00CA53DB" w:rsidRDefault="00CA53DB">
      <w:pPr>
        <w:ind w:firstLine="284"/>
      </w:pPr>
      <w:r>
        <w:t>Дополнение оформляют, утверждают и издают также, как изменяемый документ. Перед наименованием изменяемого документа делают надпись: «Дополнение», например: «Дополнение к техническому описанию».</w:t>
      </w:r>
    </w:p>
    <w:p w:rsidR="00CA53DB" w:rsidRDefault="00CA53DB">
      <w:pPr>
        <w:ind w:firstLine="284"/>
      </w:pPr>
      <w:r>
        <w:t>К одному документу не допускается выпускать более одного дополнения.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lastRenderedPageBreak/>
        <w:t>3. ОФОРМЛЕНИЕ «БЮЛЛЕТЕНЯ»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3.1. «Бюллетени» на изменение эксплуатационных и (или) ремонтных документов должны содержать: вводную часть, разделы с последовательным изложением работ, которые необходимо выполнить по документации, и приложение.</w:t>
      </w:r>
    </w:p>
    <w:p w:rsidR="00CA53DB" w:rsidRDefault="00CA53DB">
      <w:pPr>
        <w:ind w:firstLine="284"/>
      </w:pPr>
      <w:r>
        <w:t>3.2. Во вводной части указывают область распространения «Бюллетеня» или ограничение сферы его действия конкретными видами (сериями) изделий.</w:t>
      </w:r>
    </w:p>
    <w:p w:rsidR="00CA53DB" w:rsidRDefault="00CA53DB">
      <w:pPr>
        <w:ind w:firstLine="284"/>
      </w:pPr>
      <w:r>
        <w:t>Если необходимо выделить часть изделий, на которые не распространяется данный «Бюллетень», то это оговаривают во втором и последующих абзацах.</w:t>
      </w:r>
    </w:p>
    <w:p w:rsidR="00CA53DB" w:rsidRDefault="00CA53DB">
      <w:pPr>
        <w:ind w:firstLine="284"/>
      </w:pPr>
      <w:r>
        <w:t>Вводная часть «Бюллетеня» должна начинаться словами: «Бюллетень распространяется на __</w:t>
      </w:r>
    </w:p>
    <w:p w:rsidR="00CA53DB" w:rsidRDefault="00CA53DB">
      <w:pPr>
        <w:ind w:firstLine="284"/>
      </w:pPr>
      <w:r>
        <w:t>_______________________________________________________________________________</w:t>
      </w:r>
    </w:p>
    <w:p w:rsidR="00CA53DB" w:rsidRDefault="00CA53DB">
      <w:pPr>
        <w:ind w:firstLine="284"/>
        <w:jc w:val="center"/>
      </w:pPr>
      <w:r>
        <w:rPr>
          <w:sz w:val="18"/>
        </w:rPr>
        <w:t>наименование изделия или его составных частей</w:t>
      </w:r>
    </w:p>
    <w:p w:rsidR="00CA53DB" w:rsidRDefault="00CA53DB">
      <w:pPr>
        <w:ind w:firstLine="284"/>
      </w:pPr>
      <w:r>
        <w:t>Во вводной части также указывают, на каком основании выпускают «Бюллетень», срок его введения в действие и литеру изменения.</w:t>
      </w:r>
    </w:p>
    <w:p w:rsidR="00CA53DB" w:rsidRDefault="00CA53DB">
      <w:pPr>
        <w:ind w:firstLine="284"/>
      </w:pPr>
      <w:r>
        <w:t>Если изменение эксплуатационных и (или) ремонтных документов вызвано изменением конструкции переданных заказчику изделий, то в «Бюллетене» об изменении документов должно быть приведено указание о запрещении эксплуатации (ремонта) изделия по неизмененным документам.</w:t>
      </w:r>
    </w:p>
    <w:p w:rsidR="00CA53DB" w:rsidRDefault="00CA53DB">
      <w:pPr>
        <w:ind w:firstLine="284"/>
      </w:pPr>
      <w:r>
        <w:t>3.3. В разделе «Внесение изменений» излагают содержание изменений, а также способы внесения их в эксплуатационные и ремонтные документы по форме:</w:t>
      </w:r>
    </w:p>
    <w:p w:rsidR="00CA53DB" w:rsidRDefault="00CA53D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418"/>
        <w:gridCol w:w="1701"/>
      </w:tblGrid>
      <w:tr w:rsidR="00CA53D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 xml:space="preserve">Номер страницы (листа), пункта,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Содержание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Способ внесения</w:t>
            </w:r>
          </w:p>
        </w:tc>
      </w:tr>
      <w:tr w:rsidR="00CA53D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абзаца, строки или обозначение чертежа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Имеется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Должно быть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изменений</w:t>
            </w:r>
          </w:p>
        </w:tc>
      </w:tr>
      <w:tr w:rsidR="00CA53D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  <w:p w:rsidR="00CA53DB" w:rsidRDefault="00CA53DB">
            <w:pPr>
              <w:ind w:firstLine="0"/>
              <w:jc w:val="center"/>
            </w:pPr>
          </w:p>
          <w:p w:rsidR="00CA53DB" w:rsidRDefault="00CA53DB">
            <w:pPr>
              <w:ind w:firstLine="0"/>
              <w:jc w:val="center"/>
            </w:pPr>
          </w:p>
          <w:p w:rsidR="00CA53DB" w:rsidRDefault="00CA53DB">
            <w:pPr>
              <w:ind w:firstLine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</w:tr>
    </w:tbl>
    <w:p w:rsidR="00CA53DB" w:rsidRDefault="00CA53DB">
      <w:pPr>
        <w:ind w:firstLine="284"/>
      </w:pPr>
    </w:p>
    <w:p w:rsidR="00CA53DB" w:rsidRDefault="00CA53DB">
      <w:pPr>
        <w:ind w:firstLine="284"/>
      </w:pPr>
      <w:r>
        <w:t>В графе «№ п/п.» указывают порядковые номера изменений, перечисленные в «Бюллетене».</w:t>
      </w:r>
    </w:p>
    <w:p w:rsidR="00CA53DB" w:rsidRDefault="00CA53DB">
      <w:pPr>
        <w:ind w:firstLine="284"/>
      </w:pPr>
      <w:r>
        <w:t>В графе «Номер страницы (листа), пункта, абзаца, строки или обозначение чертежа» указывают: номера страниц (листов), номер пункта, абзаца или строки в тексте, в которые должны быть внесены исправления, с указанием порядка отсчета (сверху или снизу страницы или листа).</w:t>
      </w:r>
    </w:p>
    <w:p w:rsidR="00CA53DB" w:rsidRDefault="00CA53DB">
      <w:pPr>
        <w:ind w:firstLine="284"/>
      </w:pPr>
      <w:r>
        <w:t>Для чертежей должно быть указано обозначение чертежа, в который вносят изменения.</w:t>
      </w:r>
    </w:p>
    <w:p w:rsidR="00CA53DB" w:rsidRDefault="00CA53DB">
      <w:pPr>
        <w:ind w:firstLine="284"/>
      </w:pPr>
      <w:r>
        <w:t>В графах «Имеется» и «Должно быть» приводят содержание изменения (текста, графического изображения) документа, соответственно до и после внесения изменения. Все графические изображения выполняют в том же масштабе, в каком они указаны на изменяемом документе.</w:t>
      </w:r>
    </w:p>
    <w:p w:rsidR="00CA53DB" w:rsidRDefault="00CA53DB">
      <w:pPr>
        <w:ind w:firstLine="284"/>
      </w:pPr>
      <w:r>
        <w:t>Если необходимо уточнить местонахождение изменяемого участка, то в графах «Имеется» и «Должно быть» приводят содержание участков, смежных с изменяемой частью документа.</w:t>
      </w:r>
    </w:p>
    <w:p w:rsidR="00CA53DB" w:rsidRDefault="00CA53DB">
      <w:pPr>
        <w:ind w:firstLine="284"/>
      </w:pPr>
      <w:r>
        <w:t>В графе «Способ внесения изменений» указывают способ, которым должно быть внесено изменение в эксплуатационный и (или) ремонтный документ (зачеркиванием, вклеиванием дополнительного листа и т. п.).</w:t>
      </w:r>
    </w:p>
    <w:p w:rsidR="00CA53DB" w:rsidRDefault="00CA53DB">
      <w:pPr>
        <w:ind w:firstLine="284"/>
      </w:pPr>
      <w:r>
        <w:t>При заполнении граф «Имеется» и «Должно быть» допускаются упрощения, предусмотренные для графы «Содержание изменения» «Извещения об изменении» по ГОСТ 2.503—90.</w:t>
      </w:r>
    </w:p>
    <w:p w:rsidR="00CA53DB" w:rsidRDefault="00CA53DB">
      <w:pPr>
        <w:ind w:firstLine="284"/>
      </w:pPr>
      <w:r>
        <w:t>В этом же разделе по каждому изменяемому документу должен быть приведен перечень всех «Бюллетеней», которыми предусматривались предыдущие изменения в документе.</w:t>
      </w:r>
    </w:p>
    <w:p w:rsidR="00CA53DB" w:rsidRDefault="00CA53DB">
      <w:pPr>
        <w:ind w:firstLine="284"/>
      </w:pPr>
      <w:r>
        <w:t>3.4. Содержание других разделов устанавливают в зависимости от количества документов, в которые необходимо внести изменения по «Бюллетеню».</w:t>
      </w:r>
    </w:p>
    <w:p w:rsidR="00CA53DB" w:rsidRDefault="00CA53DB">
      <w:pPr>
        <w:ind w:firstLine="284"/>
      </w:pPr>
      <w:r>
        <w:t>3.5. В приложении к «Бюллетеню» приводят:</w:t>
      </w:r>
    </w:p>
    <w:p w:rsidR="00CA53DB" w:rsidRDefault="00CA53DB">
      <w:pPr>
        <w:ind w:firstLine="284"/>
      </w:pPr>
      <w:r>
        <w:t>перечень основных конструктивных изменений (с иллюстрациями), внесенных в изделие на день выпуска «Бюллетеня», знание которых необходимо для правильной эксплуатации изделия (сущность, причина изменения, номер партии или отдельного изделия, с которого введено изменение, и т. п.);</w:t>
      </w:r>
    </w:p>
    <w:p w:rsidR="00CA53DB" w:rsidRDefault="00CA53DB">
      <w:pPr>
        <w:ind w:firstLine="284"/>
      </w:pPr>
      <w:r>
        <w:t>перечень «Бюллетеней», выпущенных ранее на это изделие или документ;</w:t>
      </w:r>
    </w:p>
    <w:p w:rsidR="00CA53DB" w:rsidRDefault="00CA53DB">
      <w:pPr>
        <w:ind w:firstLine="284"/>
      </w:pPr>
      <w:r>
        <w:t>измененные и (или) дополнительные листы к изменяемым документам и т. п.</w:t>
      </w:r>
    </w:p>
    <w:p w:rsidR="00CA53DB" w:rsidRDefault="00CA53DB">
      <w:pPr>
        <w:ind w:firstLine="284"/>
      </w:pPr>
      <w:r>
        <w:t xml:space="preserve">3.6. «Бюллетень» должен иметь титульный лист по ГОСТ 2.105—95. </w:t>
      </w:r>
    </w:p>
    <w:p w:rsidR="00CA53DB" w:rsidRDefault="00CA53DB">
      <w:pPr>
        <w:ind w:firstLine="284"/>
      </w:pPr>
      <w:r>
        <w:t>Пример заполнения титульного листа «Бюллетеня» для срочных изменений приведен в приложении 1.</w:t>
      </w:r>
    </w:p>
    <w:p w:rsidR="00CA53DB" w:rsidRDefault="00CA53DB">
      <w:pPr>
        <w:ind w:firstLine="284"/>
      </w:pPr>
      <w:r>
        <w:lastRenderedPageBreak/>
        <w:t>3.7. Каждый «Бюллетень» должен иметь обозначение (номер), состоящее из:</w:t>
      </w:r>
    </w:p>
    <w:p w:rsidR="00CA53DB" w:rsidRDefault="00CA53DB">
      <w:pPr>
        <w:ind w:firstLine="284"/>
      </w:pPr>
      <w:r>
        <w:t>различительного индекса предприятия, выпустившего данный «Бюллетень»;</w:t>
      </w:r>
    </w:p>
    <w:p w:rsidR="00CA53DB" w:rsidRDefault="00CA53DB">
      <w:pPr>
        <w:ind w:firstLine="284"/>
      </w:pPr>
      <w:r>
        <w:t>порядкового регистрационного номера;</w:t>
      </w:r>
    </w:p>
    <w:p w:rsidR="00CA53DB" w:rsidRDefault="00CA53DB">
      <w:pPr>
        <w:ind w:firstLine="284"/>
      </w:pPr>
      <w:r>
        <w:t>шифра, присваиваемого в зависимости от содержания «Бюллетеня» (БЭ — «Бюллетень эксплуатационный», БР — «Бюллетень ремонтный»).</w:t>
      </w:r>
    </w:p>
    <w:p w:rsidR="00CA53DB" w:rsidRDefault="00CA53DB">
      <w:pPr>
        <w:ind w:firstLine="284"/>
      </w:pPr>
      <w:r>
        <w:t>3.8. «Бюллетени» о внесении изменений в эксплуатационные документы изделия выпускают и передают заказчику один раз в год (ноябрь), а когда изменения должны быть внесены срочно — немедленно, с указанием на титульном листе: «ВНИМАНИЕ! ИЗМЕНЕНИЯ ВНЕСТИ НЕМЕДЛЕННО!».</w:t>
      </w:r>
    </w:p>
    <w:p w:rsidR="00CA53DB" w:rsidRDefault="00CA53DB">
      <w:pPr>
        <w:ind w:firstLine="284"/>
      </w:pPr>
      <w:r>
        <w:t>Необходимость выпуска срочного «Бюллетеня» устанавливается предприятиями—держателями подлинников документов или разработчиками (изготовителями) изделий по согласованию с заказчиком.</w:t>
      </w:r>
    </w:p>
    <w:p w:rsidR="00CA53DB" w:rsidRDefault="00CA53DB">
      <w:pPr>
        <w:ind w:firstLine="284"/>
      </w:pPr>
      <w:r>
        <w:t>Срок внесения изменений в ремонтную документацию определяется по согласованию с заказчиком.</w:t>
      </w:r>
    </w:p>
    <w:p w:rsidR="00CA53DB" w:rsidRDefault="00CA53DB">
      <w:pPr>
        <w:ind w:firstLine="284"/>
      </w:pPr>
      <w:r>
        <w:t>При выпуске в течение года более одного «Бюллетеня», «Бюллетень», выпускаемый в ноябре, оформляют в виде сборника, в котором излагают содержание всех «Бюллетеней», выпущенных в течение года.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>4. ВНЕСЕНИЕ ИЗМЕНЕНИЙ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4.1. Сведения по поступившим к изменяемому документу «Бюллетеням» и входящий номер сопроводительного документа должны быть внесены в «Лист регистрации изменений». Пример заполнения «Листа регистрации изменений» приведен в приложении 2.</w:t>
      </w:r>
    </w:p>
    <w:p w:rsidR="00CA53DB" w:rsidRDefault="00CA53DB">
      <w:pPr>
        <w:ind w:firstLine="284"/>
      </w:pPr>
      <w:r>
        <w:t>4.2. Изменения, вносимые зачеркиванием, выполняют по правилам, установленным в ГОСТ 2.503-90.</w:t>
      </w:r>
    </w:p>
    <w:p w:rsidR="00CA53DB" w:rsidRDefault="00CA53DB">
      <w:pPr>
        <w:ind w:firstLine="284"/>
      </w:pPr>
      <w:r>
        <w:t>4.3. Зачеркнутые и (или) вновь изображенные участки графического изображения или текста обозначают порядковым номером, под которым записан «Бюллетень» в «Листе регистрации изменений». Этот номер в квадратных скобках проставляют на полках линий-выносок, проведенных от изменяемых участков.</w:t>
      </w:r>
    </w:p>
    <w:p w:rsidR="00CA53DB" w:rsidRDefault="00CA53DB">
      <w:pPr>
        <w:ind w:firstLine="284"/>
      </w:pPr>
      <w:r>
        <w:t>4.4. Если «Бюллетенем» предусматривается проставление литеры изменения около каждого изменения в соответствии с правилами, установленными ГОСТ 2.503—90, то тонкую сплошную линию проводят</w:t>
      </w:r>
      <w:r>
        <w:rPr>
          <w:lang w:val="en-US"/>
        </w:rPr>
        <w:t xml:space="preserve"> of</w:t>
      </w:r>
      <w:r>
        <w:t xml:space="preserve"> номера в квадратных скобках к этой литере.</w:t>
      </w:r>
    </w:p>
    <w:p w:rsidR="00CA53DB" w:rsidRDefault="00CA53DB">
      <w:pPr>
        <w:ind w:firstLine="284"/>
      </w:pPr>
      <w:r>
        <w:t>Допускается от одного номера в квадратных скобках проводить несколько линий к разным измененным участкам, обозначенным одной литерой или исправленным по одному «Бюллетеню».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 xml:space="preserve">5. ПОРЯДОК ДОВЕДЕНИЯ «БЮЛЛЕТЕНЕЙ» ДО ПРЕДПРИЯТИЙ (ОРГАНИЗАЦИЙ) </w:t>
      </w:r>
      <w:r>
        <w:rPr>
          <w:b/>
        </w:rPr>
        <w:sym w:font="Symbol" w:char="F0BE"/>
      </w:r>
      <w:r>
        <w:rPr>
          <w:b/>
        </w:rPr>
        <w:t xml:space="preserve"> ДЕРЖАТЕЛЕЙ ИЗМЕНЯЕМЫХ ДОКУМЕНТОВ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  <w:r>
        <w:t>5.1. «Бюллетени», измененные и дополнительные листы, дополнения, а также документы, выпущенные взамен изменяемых, должны быть доведены до каждого предприятия (организации—держателя изменяемых документов организацией, которая рассылала изменяемые документы.</w:t>
      </w:r>
    </w:p>
    <w:p w:rsidR="00CA53DB" w:rsidRDefault="00CA53DB">
      <w:pPr>
        <w:ind w:firstLine="284"/>
      </w:pPr>
      <w:r>
        <w:t>Допускается устанавливать по согласованию с заказчиком другой порядок доведения документов до предприятия — держателя подлинников.</w:t>
      </w:r>
    </w:p>
    <w:p w:rsidR="00CA53DB" w:rsidRDefault="00CA53DB">
      <w:pPr>
        <w:ind w:firstLine="284"/>
      </w:pPr>
      <w:r>
        <w:t>5.2. Если документы, указанные в п. 5.1, высланы заказчику по одному адресу, то порядок доведения документов до предприятия—держателя изменяемых документов устанавливает предприятие заказчика, несущее ответственность за эксплуатацию и (или) ремонт изделия.</w:t>
      </w:r>
    </w:p>
    <w:p w:rsidR="00CA53DB" w:rsidRDefault="00CA53DB">
      <w:pPr>
        <w:ind w:firstLine="284"/>
      </w:pPr>
      <w:r>
        <w:t>5.3. Предприятие—держатель подлинника «Бюллетеня» должно выслать дубликат «Бюллетеня» всем организациям, которым высланы дубликаты изменяемых документов.</w:t>
      </w:r>
    </w:p>
    <w:p w:rsidR="00CA53DB" w:rsidRDefault="00CA53DB">
      <w:pPr>
        <w:ind w:firstLine="284"/>
      </w:pPr>
      <w:r>
        <w:t>5.4. Потребителей изделий, при отсутствии конкретных заказчиков, извещают об изменениях копий эксплуатационных и (или) ремонтных документов через печатные информационные источники в установленном порядке.</w:t>
      </w:r>
    </w:p>
    <w:p w:rsidR="00CA53DB" w:rsidRDefault="00CA53DB">
      <w:pPr>
        <w:ind w:firstLine="284"/>
      </w:pPr>
      <w:r>
        <w:t>5.5. Внесение изменений в копии дубликатов производят предприятия (организации) — держатели копий изменяемых документов в порядке, устанавливаемом руководителями этих предприятий (организаций) или руководителями вышестоящих организаций, ответственных за организацию эксплуатации и (или) ремонта изделий.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 xml:space="preserve">ПРИМЕР ЗАПОЛНЕНИЯ ТИТУЛЬНОГО ЛИСТА «БЮЛЛЕТЕНЯ» </w:t>
      </w: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>ДЛЯ СРОЧНЫХ ИЗМЕНЕНИЙ ЭКСПЛУАТАЦИОННЫХ ДОКУМЕНТОВ</w:t>
      </w:r>
    </w:p>
    <w:p w:rsidR="00CA53DB" w:rsidRDefault="00CA53DB">
      <w:pPr>
        <w:ind w:firstLine="284"/>
        <w:rPr>
          <w:b/>
        </w:rPr>
      </w:pPr>
    </w:p>
    <w:p w:rsidR="00CA53DB" w:rsidRDefault="00CA53DB">
      <w:pPr>
        <w:ind w:firstLine="284"/>
      </w:pPr>
      <w:r>
        <w:t>_______________________________________________________________________________</w:t>
      </w:r>
    </w:p>
    <w:p w:rsidR="00CA53DB" w:rsidRDefault="00CA53DB">
      <w:pPr>
        <w:ind w:firstLine="284"/>
        <w:jc w:val="center"/>
        <w:rPr>
          <w:sz w:val="18"/>
        </w:rPr>
      </w:pPr>
      <w:r>
        <w:rPr>
          <w:sz w:val="18"/>
        </w:rPr>
        <w:t>наименование организации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  <w:jc w:val="center"/>
      </w:pPr>
      <w:r>
        <w:t>Тележка 218</w:t>
      </w:r>
    </w:p>
    <w:p w:rsidR="00CA53DB" w:rsidRDefault="00CA53DB">
      <w:pPr>
        <w:ind w:firstLine="284"/>
        <w:jc w:val="center"/>
      </w:pPr>
      <w:r>
        <w:t xml:space="preserve">АБВГ. ХХХХХХ. 012 ТО </w:t>
      </w:r>
    </w:p>
    <w:p w:rsidR="00CA53DB" w:rsidRDefault="00CA53DB">
      <w:pPr>
        <w:ind w:firstLine="284"/>
        <w:jc w:val="center"/>
      </w:pPr>
      <w:r>
        <w:t>Бюллетень АБВГ, 185 БЭ</w:t>
      </w:r>
    </w:p>
    <w:p w:rsidR="00CA53DB" w:rsidRDefault="00CA53DB">
      <w:pPr>
        <w:ind w:firstLine="284"/>
        <w:jc w:val="center"/>
      </w:pPr>
      <w:r>
        <w:t>на 15 листах</w:t>
      </w:r>
    </w:p>
    <w:p w:rsidR="00CA53DB" w:rsidRDefault="00CA53DB">
      <w:pPr>
        <w:ind w:firstLine="284"/>
        <w:jc w:val="center"/>
      </w:pPr>
    </w:p>
    <w:p w:rsidR="00CA53DB" w:rsidRDefault="00CA53DB">
      <w:pPr>
        <w:ind w:firstLine="284"/>
        <w:jc w:val="center"/>
      </w:pPr>
      <w:r>
        <w:t xml:space="preserve">ВНИМАНИЕ! </w:t>
      </w:r>
    </w:p>
    <w:p w:rsidR="00CA53DB" w:rsidRDefault="00CA53DB">
      <w:pPr>
        <w:ind w:firstLine="284"/>
        <w:jc w:val="center"/>
      </w:pPr>
      <w:r>
        <w:t>ИЗМЕНЕНИЯ ВНЕСТИ НЕМЕДЛЕННО!</w:t>
      </w: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</w:pPr>
    </w:p>
    <w:p w:rsidR="00CA53DB" w:rsidRDefault="00CA53DB">
      <w:pPr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CA53DB" w:rsidRDefault="00CA53DB">
      <w:pPr>
        <w:ind w:firstLine="284"/>
        <w:rPr>
          <w:b/>
          <w:i/>
        </w:rPr>
      </w:pPr>
    </w:p>
    <w:p w:rsidR="00CA53DB" w:rsidRDefault="00CA53DB">
      <w:pPr>
        <w:ind w:firstLine="284"/>
        <w:jc w:val="center"/>
        <w:rPr>
          <w:b/>
        </w:rPr>
      </w:pPr>
      <w:r>
        <w:rPr>
          <w:b/>
        </w:rPr>
        <w:t>ПРИМЕР ЗАПОЛНЕНИЯ «ЛИСТА РЕГИСТРАЦИИ ИЗМЕНЕНИЙ»</w:t>
      </w:r>
    </w:p>
    <w:p w:rsidR="00CA53DB" w:rsidRDefault="00CA53D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  <w:gridCol w:w="850"/>
        <w:gridCol w:w="992"/>
        <w:gridCol w:w="733"/>
        <w:gridCol w:w="1252"/>
        <w:gridCol w:w="921"/>
        <w:gridCol w:w="922"/>
      </w:tblGrid>
      <w:tr w:rsidR="00CA53D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Лист  регистрации</w:t>
            </w:r>
            <w:r>
              <w:rPr>
                <w:lang w:val="en-US"/>
              </w:rPr>
              <w:t xml:space="preserve"> </w:t>
            </w:r>
            <w:r>
              <w:t>изменений</w:t>
            </w:r>
          </w:p>
        </w:tc>
      </w:tr>
      <w:tr w:rsidR="00CA53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Номер листов (страниц)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Всего листов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  <w:p w:rsidR="00CA53DB" w:rsidRDefault="00CA53DB">
            <w:pPr>
              <w:ind w:firstLine="0"/>
              <w:jc w:val="center"/>
            </w:pPr>
            <w:r>
              <w:t>№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Входящий № сопроводи-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</w:tr>
      <w:tr w:rsidR="00CA53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измененных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замененных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новых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изъятых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(страниц) в докум.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докум.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тельного докум. и дата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Подпись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Дата</w:t>
            </w:r>
          </w:p>
        </w:tc>
      </w:tr>
      <w:tr w:rsidR="00CA53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2, 25, 27 и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26, 30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125а, 125б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148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АБВГ. 185 БЭ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0791 от 10.07.2000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3DB" w:rsidRDefault="00CA53DB">
            <w:pPr>
              <w:ind w:firstLine="0"/>
              <w:jc w:val="center"/>
            </w:pPr>
            <w:r>
              <w:t>9.08.2000</w:t>
            </w:r>
          </w:p>
        </w:tc>
      </w:tr>
    </w:tbl>
    <w:p w:rsidR="00CA53DB" w:rsidRDefault="00CA53DB">
      <w:pPr>
        <w:ind w:firstLine="284"/>
      </w:pPr>
    </w:p>
    <w:sectPr w:rsidR="00CA53DB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6"/>
    <w:rsid w:val="00CA53DB"/>
    <w:rsid w:val="00D2291D"/>
    <w:rsid w:val="00D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2.603-98</vt:lpstr>
    </vt:vector>
  </TitlesOfParts>
  <Company>Пермский ЦНТИ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2.603-98</dc:title>
  <dc:creator>CNTI</dc:creator>
  <cp:lastModifiedBy>Windows User</cp:lastModifiedBy>
  <cp:revision>2</cp:revision>
  <dcterms:created xsi:type="dcterms:W3CDTF">2018-05-14T00:01:00Z</dcterms:created>
  <dcterms:modified xsi:type="dcterms:W3CDTF">2018-05-14T00:01:00Z</dcterms:modified>
</cp:coreProperties>
</file>