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7" w:rsidRDefault="00FE57D7">
      <w:pPr>
        <w:ind w:firstLine="284"/>
        <w:jc w:val="right"/>
      </w:pPr>
      <w:bookmarkStart w:id="0" w:name="_GoBack"/>
      <w:bookmarkEnd w:id="0"/>
      <w:r>
        <w:t>ГОСТ 12.3.004</w:t>
      </w:r>
      <w:r>
        <w:sym w:font="Symbol" w:char="F0BE"/>
      </w:r>
      <w:r>
        <w:t>75*</w:t>
      </w: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</w:pPr>
      <w:r>
        <w:t>УДК 621.785:658.382.3:006.354                                                                                  Группа Т58</w:t>
      </w: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</w:pPr>
      <w:r>
        <w:t>МЕЖГОСУДАРСТВЕННЫЙ СТАНДАРТ</w:t>
      </w: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Система стандартов безопасности труда</w:t>
      </w: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ТЕРМИЧЕСКАЯ ОБРАБОТКА МЕТАЛЛОВ</w:t>
      </w: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</w:pPr>
      <w:r>
        <w:rPr>
          <w:lang w:val="en-US"/>
        </w:rPr>
        <w:t>Occupational safety standards system. Heat treatment of metals.</w:t>
      </w:r>
    </w:p>
    <w:p w:rsidR="00FE57D7" w:rsidRDefault="00FE57D7">
      <w:pPr>
        <w:ind w:firstLine="284"/>
        <w:jc w:val="center"/>
      </w:pPr>
      <w:r>
        <w:rPr>
          <w:lang w:val="en-US"/>
        </w:rPr>
        <w:t>General safety requirements</w:t>
      </w:r>
    </w:p>
    <w:p w:rsidR="00FE57D7" w:rsidRDefault="00FE57D7">
      <w:pPr>
        <w:ind w:firstLine="284"/>
      </w:pPr>
    </w:p>
    <w:p w:rsidR="00FE57D7" w:rsidRDefault="00FE57D7">
      <w:pPr>
        <w:ind w:firstLine="284"/>
        <w:rPr>
          <w:b/>
        </w:rPr>
      </w:pPr>
      <w:r>
        <w:rPr>
          <w:b/>
        </w:rPr>
        <w:t>Постановлением Государственного комитета стандартов Совета Министров СССР от 30 сентября 1975 г. № 2543 дата введения установлена</w:t>
      </w:r>
    </w:p>
    <w:p w:rsidR="00FE57D7" w:rsidRDefault="00FE57D7">
      <w:pPr>
        <w:ind w:firstLine="284"/>
        <w:rPr>
          <w:b/>
          <w:u w:val="single"/>
        </w:rPr>
      </w:pPr>
      <w:r>
        <w:rPr>
          <w:b/>
          <w:u w:val="single"/>
        </w:rPr>
        <w:t>01.07.76</w:t>
      </w:r>
    </w:p>
    <w:p w:rsidR="00FE57D7" w:rsidRDefault="00FE57D7">
      <w:pPr>
        <w:ind w:firstLine="284"/>
      </w:pPr>
    </w:p>
    <w:p w:rsidR="00FE57D7" w:rsidRDefault="00FE57D7">
      <w:pPr>
        <w:ind w:firstLine="284"/>
        <w:rPr>
          <w:b/>
        </w:rPr>
      </w:pPr>
      <w:r>
        <w:rPr>
          <w:b/>
        </w:rPr>
        <w:t>Постановлением Госстандарта СССР № 5640 от 25.12.81 снято ограничение срока действия</w:t>
      </w:r>
    </w:p>
    <w:p w:rsidR="00FE57D7" w:rsidRDefault="00FE57D7">
      <w:pPr>
        <w:ind w:firstLine="284"/>
        <w:rPr>
          <w:b/>
        </w:rPr>
      </w:pPr>
    </w:p>
    <w:p w:rsidR="00FE57D7" w:rsidRDefault="00FE57D7">
      <w:pPr>
        <w:ind w:firstLine="284"/>
        <w:rPr>
          <w:i/>
        </w:rPr>
      </w:pPr>
      <w:r>
        <w:t xml:space="preserve">* </w:t>
      </w:r>
      <w:r>
        <w:rPr>
          <w:i/>
        </w:rPr>
        <w:t>Издание (октябрь 2000 г.) с Изменением № 1, утвержденным в августе 1982 г. (ИУС 12—82)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Настоящий стандарт распространяется на все процессы термической и химико-термической обработки металлов и устанавливает общие требования безопасности при их осуществлении.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1.1. При проведении процессов термической и химико-термической обработки должны быть предусмотрены меры защиты работающих от возможного действия опасных и вредных производственных факторов по ГОСТ 12.0.003—74, указанных в приложении. Концентрации веществ, обладающих вредными свойствами и уровни физических опасных и вредных производственных факторов не должны превышать значений, установленных санитарными нормами.</w:t>
      </w:r>
    </w:p>
    <w:p w:rsidR="00FE57D7" w:rsidRDefault="00FE57D7">
      <w:pPr>
        <w:ind w:firstLine="284"/>
      </w:pPr>
      <w:r>
        <w:t>1.2. Производственное оборудование метрических цехов и участков должно соответствовать требованиям ГОСТ 12.2.003—91 и настоящего стандарта.</w:t>
      </w:r>
    </w:p>
    <w:p w:rsidR="00FE57D7" w:rsidRDefault="00FE57D7">
      <w:pPr>
        <w:ind w:firstLine="284"/>
        <w:jc w:val="center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2. ТРЕБОВАНИЯ К ТЕХНОЛОГИЧЕСКИМ ПРОЦЕССАМ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2.1. При разработке технологических процессов термической обработки металлов необходимо учитывать требования ГОСТ 12.3.002—75 и настоящего стандарта.</w:t>
      </w:r>
    </w:p>
    <w:p w:rsidR="00FE57D7" w:rsidRDefault="00FE57D7">
      <w:pPr>
        <w:ind w:firstLine="284"/>
      </w:pPr>
      <w:r>
        <w:t>2.2. В целях контроля процессов подготовки изделий к термической обработке, контроля и регулирования параметров термической обработки металлов (температуры, давления в рабочем пространстве печи, содержания компонентов в газовой среде и т.д.) необходимо применять блокировку, а также средства световой и звуковой сигнализации о нарушениях технологического процесса, могущих привести к возникновению аварийной ситуации.</w:t>
      </w:r>
    </w:p>
    <w:p w:rsidR="00FE57D7" w:rsidRDefault="00FE57D7">
      <w:pPr>
        <w:ind w:firstLine="284"/>
      </w:pPr>
      <w:r>
        <w:t xml:space="preserve">2.3. При подготовке изделий и деталей к термической обработке (нанесение защитных паст, травление, обезжиривание и др.) и при проведении термической обработки с применением веществ, обладающих токсичными, </w:t>
      </w:r>
      <w:proofErr w:type="spellStart"/>
      <w:r>
        <w:t>пожаро</w:t>
      </w:r>
      <w:proofErr w:type="spellEnd"/>
      <w:r>
        <w:t>- и взрывоопасными свойствами (керосина, масел, расплавов солей и металлов, жидких сред), применяемых при закалке и отпуске, должна быть исключена возможность воздействия этих веществ на работающих.</w:t>
      </w:r>
    </w:p>
    <w:p w:rsidR="00FE57D7" w:rsidRDefault="00FE57D7">
      <w:pPr>
        <w:ind w:firstLine="284"/>
      </w:pPr>
      <w:r>
        <w:t>При работе с пожароопасными жидкими средами, применяемыми при закалке и отпуске, должны соблюдаться требования пожарной безопасности.</w:t>
      </w:r>
    </w:p>
    <w:p w:rsidR="00FE57D7" w:rsidRDefault="00FE57D7">
      <w:pPr>
        <w:ind w:firstLine="284"/>
      </w:pPr>
      <w:r>
        <w:t xml:space="preserve">2.4. Нагретые в процессе термической обработки изделия и детали необходимо размещать в </w:t>
      </w:r>
      <w:r>
        <w:lastRenderedPageBreak/>
        <w:t>местах, оборудованных эффективной вытяжной вентиляцией, или специально оборудованных охладительных помещениях или устройствах.</w:t>
      </w:r>
    </w:p>
    <w:p w:rsidR="00FE57D7" w:rsidRDefault="00FE57D7">
      <w:pPr>
        <w:ind w:firstLine="284"/>
      </w:pPr>
      <w:r>
        <w:t xml:space="preserve">2.5. Места возможного выделения в воздушную среду производственных помещений веществ, обладающих токсичными </w:t>
      </w:r>
      <w:proofErr w:type="spellStart"/>
      <w:r>
        <w:t>пожаро</w:t>
      </w:r>
      <w:proofErr w:type="spellEnd"/>
      <w:r>
        <w:t xml:space="preserve">- и взрывоопасными свойствами, и </w:t>
      </w:r>
      <w:proofErr w:type="spellStart"/>
      <w:r>
        <w:t>пылей</w:t>
      </w:r>
      <w:proofErr w:type="spellEnd"/>
      <w:r>
        <w:t xml:space="preserve"> должны быть снабжены вытяжной механической вентиляцией во взрывозащищенном исполнении.</w:t>
      </w:r>
    </w:p>
    <w:p w:rsidR="00FE57D7" w:rsidRDefault="00FE57D7">
      <w:pPr>
        <w:ind w:firstLine="284"/>
      </w:pPr>
      <w:r>
        <w:t>2.6. При разработке технологических процессов термической и химико-термической обработки металлов должны предусматриваться оптимальные режимы работы оборудования, обеспечивающие:</w:t>
      </w:r>
    </w:p>
    <w:p w:rsidR="00FE57D7" w:rsidRDefault="00FE57D7">
      <w:pPr>
        <w:ind w:firstLine="284"/>
      </w:pPr>
      <w:r>
        <w:t>непрерывность технологического процесса;</w:t>
      </w:r>
    </w:p>
    <w:p w:rsidR="00FE57D7" w:rsidRDefault="00FE57D7">
      <w:pPr>
        <w:ind w:firstLine="284"/>
      </w:pPr>
      <w:r>
        <w:t>рациональный ритм работы людей, выполняющих отдельные технологические операции;</w:t>
      </w:r>
    </w:p>
    <w:p w:rsidR="00FE57D7" w:rsidRDefault="00FE57D7">
      <w:pPr>
        <w:ind w:firstLine="284"/>
      </w:pPr>
      <w:r>
        <w:t>исключение возможности создания аварийной обстановки.</w:t>
      </w:r>
    </w:p>
    <w:p w:rsidR="00FE57D7" w:rsidRDefault="00FE57D7">
      <w:pPr>
        <w:ind w:firstLine="284"/>
      </w:pPr>
      <w:r>
        <w:t>При применении горючих атмосфер во всем температурном диапазоне процессов термической и химико-термической обработки конструкция оборудования и порядок работы на нем (герметизация рабочего пространства, продувка нейтральным газом тамбуров проходных агрегатов и контейнеров шахтных печей перед открыванием крышек при рабочей температуре, наличие запальников у наружных дверец проходных агрегатов и др.) должны обеспечивать безопасные условия труда.</w:t>
      </w:r>
    </w:p>
    <w:p w:rsidR="00FE57D7" w:rsidRDefault="00FE57D7">
      <w:pPr>
        <w:ind w:firstLine="284"/>
      </w:pPr>
    </w:p>
    <w:p w:rsidR="00FE57D7" w:rsidRDefault="00FE57D7">
      <w:pPr>
        <w:ind w:firstLine="284"/>
        <w:rPr>
          <w:b/>
        </w:rPr>
      </w:pPr>
      <w:r>
        <w:rPr>
          <w:b/>
        </w:rPr>
        <w:t>(Измененная редакция, Изм. № 1).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2.7. Система газопроводов в термических цехах должна быть выполнена в соответствии с требованиями действующих строительных норм и правил, утвержденных в установленном порядке.</w:t>
      </w:r>
    </w:p>
    <w:p w:rsidR="00FE57D7" w:rsidRDefault="00FE57D7">
      <w:pPr>
        <w:ind w:firstLine="284"/>
      </w:pPr>
      <w:r>
        <w:t>2.8. Система газопроводов перед заполнением их горючими газами и смесями должна быть продута негорючими или инертными газами при повышенном давлении.</w:t>
      </w:r>
    </w:p>
    <w:p w:rsidR="00FE57D7" w:rsidRDefault="00FE57D7">
      <w:pPr>
        <w:ind w:firstLine="284"/>
      </w:pPr>
      <w:r>
        <w:t>2.9. Газопроводы должны быть окрашены по ГОСТ 14202—69.</w:t>
      </w:r>
    </w:p>
    <w:p w:rsidR="00FE57D7" w:rsidRDefault="00FE57D7">
      <w:pPr>
        <w:ind w:firstLine="284"/>
      </w:pPr>
      <w:r>
        <w:t>2.10. Во всех случаях возникновения аварийных ситуаций при ведении технологического процесса (перегрев закалочной среды, обнаружение в воздухе цианистого водорода и других вредных веществ выше предельно допустимых концентраций, прекращение подачи воздуха к форсунке газовой горелки термической печи и т.п.) работу следует немедленно прекратить и принять меры к устранению аварийной ситуации. Ведение технологического процесса следует продолжать только после того, как будет выяснена причина, создавшая аварийную обстановку и будут приняты меры по ее устранению.</w:t>
      </w:r>
    </w:p>
    <w:p w:rsidR="00FE57D7" w:rsidRDefault="00FE57D7">
      <w:pPr>
        <w:ind w:firstLine="284"/>
      </w:pPr>
      <w:r>
        <w:t>2.11. Не допускается соединения в одну систему воздуховодов местных отсосов от цианистых и кислых ванн.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3. ТРЕБОВАНИЯ К ПРОИЗВОДСТВЕННЫМ ПОМЕЩЕНИЯМ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 xml:space="preserve">3.1. Участок травления металлов, участок цианирования, жидкостного азотирования и свинцовых печей-ванн, а также участки подготовки твердого карбюризатора, диффузионной металлизации и </w:t>
      </w:r>
      <w:proofErr w:type="spellStart"/>
      <w:r>
        <w:t>борирования</w:t>
      </w:r>
      <w:proofErr w:type="spellEnd"/>
      <w:r>
        <w:t>, если они расположены вне потока, должны быть отделены от других участков отделения (цехов) производства термической обработки металлов.</w:t>
      </w:r>
    </w:p>
    <w:p w:rsidR="00FE57D7" w:rsidRDefault="00FE57D7">
      <w:pPr>
        <w:ind w:firstLine="284"/>
      </w:pPr>
      <w:r>
        <w:t>3.2. Отделка потолков и стен помещения участков травления, цианирования, жидкостного азотирования и свинцовых печей-ванн должна допускать систематическую мокрую уборку.</w:t>
      </w:r>
    </w:p>
    <w:p w:rsidR="00FE57D7" w:rsidRDefault="00FE57D7">
      <w:pPr>
        <w:ind w:firstLine="284"/>
      </w:pPr>
      <w:r>
        <w:t>3.3. Помещения и воздуховоды от местных отсосов должны очищаться от пыли, чтобы количество взвешенной в воздухе и осевшей пыли не могло образовать взрывоопасную пылевоздушную смесь в объеме более 1 % объема помещений.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4. ТРЕБОВАНИЯ К ТЕХНОЛОГИЧЕСКИМ МАТЕРИАЛАМ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4.1. Для нагревательных устройств должны применяться газообразное топливо и электрическая энергия. Применение твердого и жидкого топлива допускается в технически обоснованных случаях.</w:t>
      </w:r>
    </w:p>
    <w:p w:rsidR="00FE57D7" w:rsidRDefault="00FE57D7">
      <w:pPr>
        <w:ind w:firstLine="284"/>
      </w:pPr>
      <w:r>
        <w:t>4.2. При термической и химико-термической обработке должны применяться масла, кислоты, соли, щелочи и другие химические вещества, на которые утверждена нормативно-техническая документация.</w:t>
      </w:r>
    </w:p>
    <w:p w:rsidR="00FE57D7" w:rsidRDefault="00FE57D7">
      <w:pPr>
        <w:ind w:firstLine="284"/>
      </w:pPr>
      <w:r>
        <w:t xml:space="preserve">4.3. При термической обработке металлов необходимо применять </w:t>
      </w:r>
      <w:proofErr w:type="spellStart"/>
      <w:r>
        <w:t>пожаробезопасные</w:t>
      </w:r>
      <w:proofErr w:type="spellEnd"/>
      <w:r>
        <w:t xml:space="preserve"> жидкости и материалы. В отдельных случаях по согласованию с органами пожарного надзора могут применяться горючие жидкости.</w:t>
      </w:r>
    </w:p>
    <w:p w:rsidR="00FE57D7" w:rsidRDefault="00FE57D7">
      <w:pPr>
        <w:ind w:firstLine="284"/>
      </w:pPr>
      <w:r>
        <w:lastRenderedPageBreak/>
        <w:t>4.4. Применение ядовитых солей возможно только в технически обоснованных случаях и по согласованию с органами Государственного санитарного надзора.</w:t>
      </w:r>
    </w:p>
    <w:p w:rsidR="00FE57D7" w:rsidRDefault="00FE57D7">
      <w:pPr>
        <w:ind w:firstLine="284"/>
      </w:pPr>
      <w:r>
        <w:t>4.5. Ядовитые соли для термической обработки должны использоваться в гранулированном виде. Использование ядовитых солей в порошках допускается с разрешения органов Государственного санитарного надзора.</w:t>
      </w:r>
    </w:p>
    <w:p w:rsidR="00FE57D7" w:rsidRDefault="00FE57D7">
      <w:pPr>
        <w:ind w:firstLine="284"/>
      </w:pPr>
      <w:r>
        <w:t>4.6. Применение расплавов калийной и натриевой селитры в качестве нагревательных сред при закалке легких сплавов допускается в исключительных, технически обоснованных случаях по согласованию с органами пожарного надзора.</w:t>
      </w:r>
    </w:p>
    <w:p w:rsidR="00FE57D7" w:rsidRDefault="00FE57D7">
      <w:pPr>
        <w:ind w:firstLine="284"/>
      </w:pPr>
      <w:r>
        <w:t>4.7. Применение новых видов: топлива, нагревательных и охладительных сред, защитных сред, новых карбюризаторов и других химических веществ допускается только после согласования с органами государственного надзора.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 xml:space="preserve">5. ТРЕБОВАНИЯ К РАЗМЕЩЕНИЮ </w:t>
      </w: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ПРОИЗВОДСТВЕННОГО ОБОРУДОВАНИЯ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5.1. Закалочные масляные ванны должны иметь сборные емкости для 100 % слива масла. Соединительные маслопроводы должны быть рассчитаны из условия возможности слива масла из бака в случае аварии не более, чем за 10 мин. Закалочные масляные ванны должны быть оборудованы установками пожаротушения.</w:t>
      </w:r>
    </w:p>
    <w:p w:rsidR="00FE57D7" w:rsidRDefault="00FE57D7">
      <w:pPr>
        <w:ind w:firstLine="284"/>
      </w:pPr>
      <w:r>
        <w:t xml:space="preserve">5.2. </w:t>
      </w:r>
      <w:proofErr w:type="spellStart"/>
      <w:r>
        <w:t>Газоприготовительные</w:t>
      </w:r>
      <w:proofErr w:type="spellEnd"/>
      <w:r>
        <w:t xml:space="preserve"> установки следует размещать в одном помещении с печами, потребляющими газовые атмосферы, или в отдельном помещении.</w:t>
      </w:r>
    </w:p>
    <w:p w:rsidR="00FE57D7" w:rsidRDefault="00FE57D7">
      <w:pPr>
        <w:ind w:firstLine="284"/>
      </w:pPr>
      <w:r>
        <w:t>5.3. Закалочные баки, соляные и травильные ванны, шахтные печи, установленные в приямках, должны выступать над уровнем пола на высоту 1,0 м. В случае меньшей высоты такое оборудование должно быть ограждено барьером.</w:t>
      </w:r>
    </w:p>
    <w:p w:rsidR="00FE57D7" w:rsidRDefault="00FE57D7">
      <w:pPr>
        <w:ind w:firstLine="284"/>
      </w:pPr>
      <w:r>
        <w:t xml:space="preserve">5.4. Рабочие проемы нагревательных печей, печей-ванн и других термических агрегатов, а также оборудование для их обслуживания (манипуляторы, </w:t>
      </w:r>
      <w:proofErr w:type="spellStart"/>
      <w:r>
        <w:t>кантователи</w:t>
      </w:r>
      <w:proofErr w:type="spellEnd"/>
      <w:r>
        <w:t xml:space="preserve"> и т.п.) должны быть обеспечены устройствами и приспособлениями для защиты работающих от теплового облучения. Температура нагретых поверхностей оборудования и ограждений не должна превышать значений, установленных действующими санитарными нормами.</w:t>
      </w:r>
    </w:p>
    <w:p w:rsidR="00FE57D7" w:rsidRDefault="00FE57D7">
      <w:pPr>
        <w:ind w:firstLine="284"/>
      </w:pPr>
      <w:r>
        <w:t>Интенсивность теплового облучения на рабочих местах не должна превышать 300 ккал/м</w:t>
      </w:r>
      <w:r>
        <w:rPr>
          <w:vertAlign w:val="superscript"/>
        </w:rPr>
        <w:t>2</w:t>
      </w:r>
      <w:r>
        <w:sym w:font="Symbol" w:char="F0D7"/>
      </w:r>
      <w:r>
        <w:t>ч.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 xml:space="preserve">6. ТРЕБОВАНИЯ К ХРАНЕНИЮ И ТРАНСПОРТИРОВАНИЮ </w:t>
      </w: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 xml:space="preserve">ИСХОДНЫХ МАТЕРИАЛОВ, ОБРАБАТЫВАЕМЫХ ИЗДЕЛИЙ </w:t>
      </w: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И ОТХОДОВ ПРОИЗВОДСТВА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6.1. Доставка в цех изделий для термической обработки, а также масел, кислот, щелочей и других химических материалов, применяемых при подготовке изделий к термической обработке и в процессах термической обработки, должна осуществляться способами, исключающими опасность травматизма, физического перенапряжения, возможности интоксикации, загрязнения тела и одежды работающих, а также загрязнения помещения и воздуха в них.</w:t>
      </w:r>
    </w:p>
    <w:p w:rsidR="00FE57D7" w:rsidRDefault="00FE57D7">
      <w:pPr>
        <w:ind w:firstLine="284"/>
      </w:pPr>
      <w:r>
        <w:t>Тара, используемая для транспортирования сильнодействующих ядовитых веществ, после опорожнения должна храниться в специально отведенных местах.</w:t>
      </w:r>
    </w:p>
    <w:p w:rsidR="00FE57D7" w:rsidRDefault="00FE57D7">
      <w:pPr>
        <w:ind w:firstLine="284"/>
      </w:pPr>
      <w:r>
        <w:t>6.2. Погрузка изделий и деталей массой более 20 кг на транспортные средства и загрузка их должны осуществляться погрузочно-разгрузочными устройствами.</w:t>
      </w:r>
    </w:p>
    <w:p w:rsidR="00FE57D7" w:rsidRDefault="00FE57D7">
      <w:pPr>
        <w:ind w:firstLine="284"/>
      </w:pPr>
      <w:r>
        <w:t>Для транспортирования этих изделий и деталей в цехах следует применять электрокары, подвесные и толкательные конвейеры и другие виды транспорта.</w:t>
      </w:r>
    </w:p>
    <w:p w:rsidR="00FE57D7" w:rsidRDefault="00FE57D7">
      <w:pPr>
        <w:ind w:firstLine="284"/>
      </w:pPr>
      <w:r>
        <w:t>6.3. Сбор, сортировка и кратковременное хранение отходов, образовавшихся при термической и химико-термической обработке металлов, должны производиться в термических цехах и участках в специально отведенных для этого местах.</w:t>
      </w:r>
    </w:p>
    <w:p w:rsidR="00FE57D7" w:rsidRDefault="00FE57D7">
      <w:pPr>
        <w:ind w:firstLine="284"/>
      </w:pPr>
      <w:r>
        <w:t>Отходы, содержащие сильнодействующие ядовитые вещества, следует хранить в специальных изолированных помещениях, в емкостях (бункерах, закромах, чанах и т. п.), снабженных специальными устройствами, исключающими загрязнение почвы, подземных вод, атмосферного воздуха.</w:t>
      </w:r>
    </w:p>
    <w:p w:rsidR="00FE57D7" w:rsidRDefault="00FE57D7">
      <w:pPr>
        <w:ind w:firstLine="284"/>
      </w:pPr>
      <w:r>
        <w:t>6.4. Удаление твердых отходов, слив отработанных кислотных, щелочных, цианистых и других растворов, обладающих токсичными свойствами, следует производить после их нейтрализации в соответствии с нормами и правилами, утвержденными Министерством здравоохранения СССР.</w:t>
      </w:r>
    </w:p>
    <w:p w:rsidR="00FE57D7" w:rsidRDefault="00FE57D7">
      <w:pPr>
        <w:ind w:firstLine="284"/>
      </w:pPr>
      <w:r>
        <w:t xml:space="preserve">6.5. Изделия, подлежащие термической обработке, и обработанные изделия, химические и другие материалы, применяемые как в процессе термической обработки металлов, так и в </w:t>
      </w:r>
      <w:r>
        <w:lastRenderedPageBreak/>
        <w:t>процессе подготовки их к термической обработке, должны храниться в специально отведенных для них помещениях или площадках.</w:t>
      </w:r>
    </w:p>
    <w:p w:rsidR="00FE57D7" w:rsidRDefault="00FE57D7">
      <w:pPr>
        <w:ind w:firstLine="284"/>
      </w:pPr>
      <w:r>
        <w:t>6.6. Кислоты, щелочи, легковоспламеняющиеся и горючие жидкости, используемые в количестве более 400 кг в рабочую смену, должны подаваться к рабочим местам по трубопроводам, выполненным из материалов, стойких к действию транспортируемых веществ. При сменной потребности в этих материалах до 400 кг допускается их подача к рабочему месту в плотно закрытой небьющейся таре.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7. ТРЕБОВАНИЯ К ПЕРСОНАЛУ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7.1. Рабочие и инженерно-технический персонал должны проходить медицинский осмотр при поступлении на работу и периодически в соответствии с порядком, установленным Министерством здравоохранения СССР.</w:t>
      </w:r>
    </w:p>
    <w:p w:rsidR="00FE57D7" w:rsidRDefault="00FE57D7">
      <w:pPr>
        <w:ind w:firstLine="284"/>
      </w:pPr>
      <w:r>
        <w:t>7.2. Программы для обучения рабочих термических цехов должны составляться на основе типовых программ, утверждаемых соответствующими министерствами.</w:t>
      </w:r>
    </w:p>
    <w:p w:rsidR="00FE57D7" w:rsidRDefault="00FE57D7">
      <w:pPr>
        <w:ind w:firstLine="284"/>
      </w:pPr>
      <w:r>
        <w:t>7.3. Все рабочие, служащие и инженерно-технические работники термических цехов и участков проходят инструктаж по безопасности труда и пожарной безопасности; вводный — при поступлении на работу; первичный — на рабочем месте; повторный — не реже одного раза в три месяца; внеплановый — при нарушении требований безопасности труда, несчастном случае и др.</w:t>
      </w:r>
    </w:p>
    <w:p w:rsidR="00FE57D7" w:rsidRDefault="00FE57D7">
      <w:pPr>
        <w:ind w:firstLine="284"/>
      </w:pPr>
      <w:r>
        <w:t>7.4. К эксплуатации оборудования, работающего с газовыми атмосферами и горючими газами, а также оборудования, потребляющего токи высокой частоты (ТВЧ), допускаются лица, прошедшие специальное обучение и проверку знаний, с выдачей им соответствующих удостоверений.</w:t>
      </w:r>
    </w:p>
    <w:p w:rsidR="00FE57D7" w:rsidRDefault="00FE57D7">
      <w:pPr>
        <w:ind w:firstLine="284"/>
      </w:pPr>
      <w:r>
        <w:t xml:space="preserve">7.5. Для лиц, работающих в отделениях жидкостного цианирования и азотирования металлов, обслуживающих печи с газовой атмосферой и </w:t>
      </w:r>
      <w:proofErr w:type="spellStart"/>
      <w:r>
        <w:t>газоприготовительные</w:t>
      </w:r>
      <w:proofErr w:type="spellEnd"/>
      <w:r>
        <w:t xml:space="preserve"> установки, электрические печи и установки ТВЧ, а также выполняющие различные другие работы повышенной опасности, устанавливается периодическая, не реже одного раза в год, проверка знаний безопасного выполнения работы, проводимая комиссией, утверждаемой руководителем предприятия.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 xml:space="preserve">8. ТРЕБОВАНИЯ К ПРИМЕНЕНИЮ СРЕДСТВ </w:t>
      </w: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ЗАЩИТЫ РАБОТАЮЩИХ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8.1. Работающие в термических цехах должны использовать средства индивидуальной защиты, соответствующие требованиям ГОСТ 12.4.011—89.</w:t>
      </w:r>
    </w:p>
    <w:p w:rsidR="00FE57D7" w:rsidRDefault="00FE57D7">
      <w:pPr>
        <w:ind w:firstLine="284"/>
      </w:pPr>
      <w:r>
        <w:t>8.2. Спецодежда работающих в отделениях цианирования, жидкостного азотирования во избежание отравления работающих на других участках термических цехов должна сдаваться в стирку обезвреженной и храниться отдельно от спецодежды работающих других участков термических цехов.</w:t>
      </w:r>
    </w:p>
    <w:p w:rsidR="00FE57D7" w:rsidRDefault="00FE57D7">
      <w:pPr>
        <w:ind w:firstLine="284"/>
      </w:pPr>
      <w:r>
        <w:t>8.3. Для работающих в отделениях цианирования и жидкостного азотирования администрация должна организовать замену спецодежды на чистую, сохранившую свои защитные свойства не реже одного раза в 10 дней.</w:t>
      </w:r>
    </w:p>
    <w:p w:rsidR="00FE57D7" w:rsidRDefault="00FE57D7">
      <w:pPr>
        <w:ind w:firstLine="284"/>
      </w:pPr>
      <w:r>
        <w:t>8.4. Должны быть предусмотрены меры, исключающие возможность выноса спецодежды рабочими участков цианирования, свинцовых ванн и жидкостного азотирования за пределы цеха и выхода рабочих этих участков в спецодежде.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9. КОНТРОЛЬ ВЫПОЛНЕНИЯ ТРЕБОВАНИЙ БЕЗОПАСНОСТИ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9.1. Помещения термических цехов, термическое оборудование и коммуникации должны быть оснащены контрольно-измерительными приборами для контроля уровней опасных и вредных производственных факторов, возникающих при данном процессе.</w:t>
      </w:r>
    </w:p>
    <w:p w:rsidR="00FE57D7" w:rsidRDefault="00FE57D7">
      <w:pPr>
        <w:ind w:firstLine="284"/>
      </w:pPr>
      <w:r>
        <w:t>9.2. Системы управления и контроля процессами термической и химико-термической обработки должны иметь свободный и безопасный доступ к их элементам для обслуживания и ремонта.</w:t>
      </w:r>
    </w:p>
    <w:p w:rsidR="00FE57D7" w:rsidRDefault="00FE57D7">
      <w:pPr>
        <w:ind w:firstLine="284"/>
      </w:pPr>
      <w:r>
        <w:t>9.3. Защитно-предохранительная, регулирующая и запорная арматура, а также системы автоматики термического оборудования и коммуникации должны проверяться с целью определения исправности и в сроки, установленные нормативно-технической документацией на соответствующие механизмы и приборы.</w:t>
      </w:r>
    </w:p>
    <w:p w:rsidR="00FE57D7" w:rsidRDefault="00FE57D7">
      <w:pPr>
        <w:ind w:firstLine="284"/>
      </w:pPr>
      <w:r>
        <w:t xml:space="preserve">9.4. В термических цехах, отделениях и участках на газопроводах на линиях сжатого воздуха </w:t>
      </w:r>
      <w:r>
        <w:lastRenderedPageBreak/>
        <w:t>в легкодоступных местах для возможности локализации действия опасных и вредных производственных факторов должны быть установлены быстродействующие отсекающие устройства.</w:t>
      </w:r>
    </w:p>
    <w:p w:rsidR="00FE57D7" w:rsidRDefault="00FE57D7">
      <w:pPr>
        <w:ind w:firstLine="284"/>
      </w:pPr>
      <w:r>
        <w:t>9.5. При использовании газов, обладающих опасными и вредными свойствами, следует осуществлять контроль работы вытяжных вентиляционных устройств и систем сигнализации в установленном порядке.</w:t>
      </w:r>
    </w:p>
    <w:p w:rsidR="00FE57D7" w:rsidRDefault="00FE57D7">
      <w:pPr>
        <w:ind w:firstLine="284"/>
      </w:pPr>
      <w:r>
        <w:t>9.6. Во избежание выплесков и загорания при эксплуатации закалочных баков необходимо контролировать уровень масла в них, а также исправность устройств для аварийного слива масла и сигнализаторов перегрева его.</w:t>
      </w:r>
    </w:p>
    <w:p w:rsidR="00FE57D7" w:rsidRDefault="00FE57D7">
      <w:pPr>
        <w:ind w:firstLine="284"/>
      </w:pPr>
      <w:r>
        <w:t>9.7. Закалочные масла должны еженедельно подвергаться контролю на содержание в них воды. Обнаруженная вода должна быть удалена.</w:t>
      </w:r>
    </w:p>
    <w:p w:rsidR="00FE57D7" w:rsidRDefault="00FE57D7">
      <w:pPr>
        <w:ind w:firstLine="284"/>
      </w:pPr>
      <w:r>
        <w:t xml:space="preserve">9.8. При использовании нагревательных ванн, содержащих расплавы калийной и натриевой селитры, а также охладительных ванн из расплавленных смесей азотнокислых и </w:t>
      </w:r>
      <w:proofErr w:type="spellStart"/>
      <w:r>
        <w:t>азотистокислых</w:t>
      </w:r>
      <w:proofErr w:type="spellEnd"/>
      <w:r>
        <w:t xml:space="preserve"> солей калия и натрия, должны быть предусмотрены устройства, предупреждающие возможность местных перегревов расплава.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</w:p>
    <w:p w:rsidR="00FE57D7" w:rsidRDefault="00FE57D7">
      <w:pPr>
        <w:ind w:firstLine="284"/>
        <w:jc w:val="right"/>
        <w:rPr>
          <w:i/>
        </w:rPr>
      </w:pPr>
      <w:r>
        <w:rPr>
          <w:i/>
        </w:rPr>
        <w:t xml:space="preserve">ПРИЛОЖЕНИЕ </w:t>
      </w:r>
    </w:p>
    <w:p w:rsidR="00FE57D7" w:rsidRDefault="00FE57D7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FE57D7" w:rsidRDefault="00FE57D7">
      <w:pPr>
        <w:ind w:firstLine="284"/>
      </w:pPr>
    </w:p>
    <w:p w:rsidR="00FE57D7" w:rsidRDefault="00FE57D7">
      <w:pPr>
        <w:ind w:firstLine="284"/>
        <w:jc w:val="center"/>
        <w:rPr>
          <w:b/>
        </w:rPr>
      </w:pPr>
      <w:r>
        <w:rPr>
          <w:b/>
        </w:rPr>
        <w:t>ПЕРЕЧЕНЬ ОПАСНЫХ И ВРЕДНЫХ ПРОИЗВОДСТВЕННЫХ ФАКТОРОВ, ВОЗНИКАЮЩИХ ПРИ ПРОВЕДЕНИИ ПРОЦЕССОВ ТЕРМИЧЕСКОЙ ОБРАБОТКИ</w:t>
      </w:r>
    </w:p>
    <w:p w:rsidR="00FE57D7" w:rsidRDefault="00FE57D7">
      <w:pPr>
        <w:ind w:firstLine="284"/>
      </w:pPr>
    </w:p>
    <w:p w:rsidR="00FE57D7" w:rsidRDefault="00FE57D7">
      <w:pPr>
        <w:ind w:firstLine="284"/>
      </w:pPr>
      <w:r>
        <w:t>При проведении процессов термической обработки металлов работающие могут подвергаться воздействию опасных и вредных производственных факторов следующих трех групп:</w:t>
      </w:r>
    </w:p>
    <w:p w:rsidR="00FE57D7" w:rsidRDefault="00FE57D7">
      <w:pPr>
        <w:ind w:firstLine="284"/>
      </w:pPr>
      <w:r>
        <w:rPr>
          <w:b/>
        </w:rPr>
        <w:t>Группа физических факторов:</w:t>
      </w:r>
    </w:p>
    <w:p w:rsidR="00FE57D7" w:rsidRDefault="00FE57D7">
      <w:pPr>
        <w:ind w:firstLine="284"/>
      </w:pPr>
      <w:r>
        <w:t>движущиеся машины и механизмы;</w:t>
      </w:r>
    </w:p>
    <w:p w:rsidR="00FE57D7" w:rsidRDefault="00FE57D7">
      <w:pPr>
        <w:ind w:firstLine="284"/>
      </w:pPr>
      <w:r>
        <w:t>незащищенные подвижные элементы производственного оборудования, передвигающиеся изделия, заготовки, материалы;</w:t>
      </w:r>
    </w:p>
    <w:p w:rsidR="00FE57D7" w:rsidRDefault="00FE57D7">
      <w:pPr>
        <w:ind w:firstLine="284"/>
      </w:pPr>
      <w:r>
        <w:t>повышенная запыленность воздуха рабочей зоны;</w:t>
      </w:r>
    </w:p>
    <w:p w:rsidR="00FE57D7" w:rsidRDefault="00FE57D7">
      <w:pPr>
        <w:ind w:firstLine="284"/>
      </w:pPr>
      <w:r>
        <w:t>повышенная температура поверхностей оборудования и материалов;</w:t>
      </w:r>
    </w:p>
    <w:p w:rsidR="00FE57D7" w:rsidRDefault="00FE57D7">
      <w:pPr>
        <w:ind w:firstLine="284"/>
      </w:pPr>
      <w:r>
        <w:t>повышенная температура воздуха рабочей зоны;</w:t>
      </w:r>
    </w:p>
    <w:p w:rsidR="00FE57D7" w:rsidRDefault="00FE57D7">
      <w:pPr>
        <w:ind w:firstLine="284"/>
      </w:pPr>
      <w:r>
        <w:t>повышенный уровень шума на рабочем месте;</w:t>
      </w:r>
    </w:p>
    <w:p w:rsidR="00FE57D7" w:rsidRDefault="00FE57D7">
      <w:pPr>
        <w:ind w:firstLine="284"/>
      </w:pPr>
      <w:r>
        <w:t>повышенный уровень инфразвуковых колебаний;</w:t>
      </w:r>
    </w:p>
    <w:p w:rsidR="00FE57D7" w:rsidRDefault="00FE57D7">
      <w:pPr>
        <w:ind w:firstLine="284"/>
      </w:pPr>
      <w:r>
        <w:t>повышенная или пониженная влажность;</w:t>
      </w:r>
    </w:p>
    <w:p w:rsidR="00FE57D7" w:rsidRDefault="00FE57D7">
      <w:pPr>
        <w:ind w:firstLine="284"/>
      </w:pPr>
      <w:r>
        <w:t>повышенная или пониженная подвижность воздуха;</w:t>
      </w:r>
    </w:p>
    <w:p w:rsidR="00FE57D7" w:rsidRDefault="00FE57D7">
      <w:pPr>
        <w:ind w:firstLine="284"/>
      </w:pPr>
      <w:r>
        <w:t>опасный уровень напряжения в электрической цепи, замыкание которой может произойти через тело человека;</w:t>
      </w:r>
    </w:p>
    <w:p w:rsidR="00FE57D7" w:rsidRDefault="00FE57D7">
      <w:pPr>
        <w:ind w:firstLine="284"/>
      </w:pPr>
      <w:r>
        <w:t>повышенный уровень электромагнитных излучений;</w:t>
      </w:r>
    </w:p>
    <w:p w:rsidR="00FE57D7" w:rsidRDefault="00FE57D7">
      <w:pPr>
        <w:ind w:firstLine="284"/>
      </w:pPr>
      <w:r>
        <w:t>повышенная яркость света.</w:t>
      </w:r>
    </w:p>
    <w:p w:rsidR="00FE57D7" w:rsidRDefault="00FE57D7">
      <w:pPr>
        <w:ind w:firstLine="284"/>
      </w:pPr>
      <w:r>
        <w:rPr>
          <w:b/>
        </w:rPr>
        <w:t>Группа химических факторов:</w:t>
      </w:r>
    </w:p>
    <w:p w:rsidR="00FE57D7" w:rsidRDefault="00FE57D7">
      <w:pPr>
        <w:ind w:firstLine="284"/>
      </w:pPr>
      <w:r>
        <w:t>общетоксические;</w:t>
      </w:r>
    </w:p>
    <w:p w:rsidR="00FE57D7" w:rsidRDefault="00FE57D7">
      <w:pPr>
        <w:ind w:firstLine="284"/>
      </w:pPr>
      <w:r>
        <w:t>раздражающие;</w:t>
      </w:r>
    </w:p>
    <w:p w:rsidR="00FE57D7" w:rsidRDefault="00FE57D7">
      <w:pPr>
        <w:ind w:firstLine="284"/>
      </w:pPr>
      <w:r>
        <w:t>канцерогенные.</w:t>
      </w:r>
    </w:p>
    <w:p w:rsidR="00FE57D7" w:rsidRDefault="00FE57D7">
      <w:pPr>
        <w:ind w:firstLine="284"/>
      </w:pPr>
      <w:r>
        <w:rPr>
          <w:b/>
        </w:rPr>
        <w:t>Группа психофизиологических факторов:</w:t>
      </w:r>
    </w:p>
    <w:p w:rsidR="00FE57D7" w:rsidRDefault="00FE57D7">
      <w:pPr>
        <w:ind w:firstLine="284"/>
      </w:pPr>
      <w:r>
        <w:t>физические нагрузки;</w:t>
      </w:r>
    </w:p>
    <w:p w:rsidR="00FE57D7" w:rsidRDefault="00FE57D7">
      <w:pPr>
        <w:ind w:firstLine="284"/>
      </w:pPr>
      <w:r>
        <w:t>нервно-психические перегрузки.</w:t>
      </w:r>
    </w:p>
    <w:sectPr w:rsidR="00FE57D7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6"/>
    <w:rsid w:val="00236095"/>
    <w:rsid w:val="00373AC6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2018-05-14T01:34:00Z</dcterms:created>
  <dcterms:modified xsi:type="dcterms:W3CDTF">2018-05-14T01:34:00Z</dcterms:modified>
</cp:coreProperties>
</file>