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3F24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F43F24">
      <w:pPr>
        <w:spacing w:before="120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F43F24">
      <w:pPr>
        <w:spacing w:before="120"/>
        <w:jc w:val="center"/>
        <w:rPr>
          <w:b/>
        </w:rPr>
      </w:pPr>
      <w:r>
        <w:rPr>
          <w:b/>
        </w:rPr>
        <w:t>УСТРОЙСТВО СВАЙНЫХ ФУНДАМЕНТОВ МОСТОВ</w:t>
      </w:r>
    </w:p>
    <w:p w:rsidR="00000000" w:rsidRDefault="00F43F24">
      <w:pPr>
        <w:jc w:val="center"/>
        <w:rPr>
          <w:b/>
        </w:rPr>
      </w:pPr>
      <w:r>
        <w:rPr>
          <w:b/>
        </w:rPr>
        <w:t>(ИЗ БУРОВЫХ СВАЙ)</w:t>
      </w:r>
    </w:p>
    <w:p w:rsidR="00000000" w:rsidRDefault="00F43F24">
      <w:pPr>
        <w:jc w:val="center"/>
      </w:pPr>
    </w:p>
    <w:p w:rsidR="00000000" w:rsidRDefault="00F43F24">
      <w:pPr>
        <w:jc w:val="center"/>
        <w:rPr>
          <w:b/>
          <w:u w:val="single"/>
        </w:rPr>
      </w:pPr>
      <w:r>
        <w:rPr>
          <w:b/>
          <w:u w:val="single"/>
        </w:rPr>
        <w:t>ВСН 165-85</w:t>
      </w:r>
    </w:p>
    <w:p w:rsidR="00000000" w:rsidRDefault="00F43F24">
      <w:pPr>
        <w:jc w:val="center"/>
        <w:rPr>
          <w:b/>
        </w:rPr>
      </w:pPr>
      <w:r>
        <w:rPr>
          <w:b/>
        </w:rPr>
        <w:t>Минстрансстрой</w:t>
      </w:r>
    </w:p>
    <w:p w:rsidR="00000000" w:rsidRDefault="00F43F24">
      <w:pPr>
        <w:jc w:val="center"/>
      </w:pPr>
    </w:p>
    <w:p w:rsidR="00000000" w:rsidRDefault="00F43F24">
      <w:pPr>
        <w:jc w:val="center"/>
      </w:pPr>
      <w:r>
        <w:t>Москва 1985</w:t>
      </w:r>
    </w:p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  <w:r>
        <w:rPr>
          <w:spacing w:val="20"/>
        </w:rPr>
        <w:t>Разработаны</w:t>
      </w:r>
      <w:r>
        <w:t xml:space="preserve"> в отделении искусственных сооружений ЦНИИС Минтрансстроя. Авторы: кандид</w:t>
      </w:r>
      <w:r>
        <w:t>аты техн. наук Е.А. Тюленев (руководитель), Н. М. Глотов, А.П. Рыженко.</w:t>
      </w:r>
    </w:p>
    <w:p w:rsidR="00000000" w:rsidRDefault="00F43F24">
      <w:pPr>
        <w:ind w:firstLine="284"/>
        <w:jc w:val="both"/>
      </w:pPr>
      <w:r>
        <w:rPr>
          <w:spacing w:val="20"/>
        </w:rPr>
        <w:t>Внесены</w:t>
      </w:r>
      <w:r>
        <w:t xml:space="preserve"> Всесоюзным ордена Октябрьской Революции научно-исследовательским институтом транспортного строительства.</w:t>
      </w:r>
    </w:p>
    <w:p w:rsidR="00000000" w:rsidRDefault="00F43F24">
      <w:pPr>
        <w:ind w:firstLine="284"/>
        <w:jc w:val="both"/>
      </w:pPr>
      <w:r>
        <w:rPr>
          <w:spacing w:val="20"/>
        </w:rPr>
        <w:t>Подготовлены</w:t>
      </w:r>
      <w:r>
        <w:t xml:space="preserve"> к утверждению Отделом научно-исследовательских работ Главного технического управления Минтрансстроя.</w:t>
      </w:r>
    </w:p>
    <w:p w:rsidR="00000000" w:rsidRDefault="00F43F24">
      <w:pPr>
        <w:ind w:firstLine="284"/>
        <w:jc w:val="both"/>
      </w:pPr>
      <w:r>
        <w:t>С введением в действие ВСН 165-85 “Устройство свайных фундаментов мостов (из буровых свай)” утрачивают силу “Технические указания по строительству фундаментов мостов из буровых и бурообсадных столбов” (ВСН 165-70)</w:t>
      </w:r>
      <w:r>
        <w:t xml:space="preserve"> Минтрансстроя.</w:t>
      </w:r>
    </w:p>
    <w:p w:rsidR="00000000" w:rsidRDefault="00F43F24">
      <w:pPr>
        <w:ind w:firstLine="284"/>
        <w:jc w:val="both"/>
      </w:pPr>
      <w:r>
        <w:rPr>
          <w:spacing w:val="20"/>
        </w:rPr>
        <w:t>Согласованы</w:t>
      </w:r>
      <w:r>
        <w:t xml:space="preserve"> с Госстроем СССР 11.05.85 г. ДП-2035/1.</w:t>
      </w:r>
    </w:p>
    <w:p w:rsidR="00000000" w:rsidRDefault="00F43F24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F43F24">
            <w:pPr>
              <w:jc w:val="center"/>
            </w:pPr>
            <w:r>
              <w:t xml:space="preserve">СССР </w:t>
            </w:r>
          </w:p>
          <w:p w:rsidR="00000000" w:rsidRDefault="00F43F24">
            <w:pPr>
              <w:jc w:val="center"/>
            </w:pPr>
            <w:r>
              <w:t>Министерство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F24">
            <w:pPr>
              <w:jc w:val="center"/>
            </w:pPr>
            <w:r>
              <w:t>Ведомственные строительные нормы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F43F24">
            <w:pPr>
              <w:jc w:val="center"/>
            </w:pPr>
            <w:r>
              <w:t>ВСН165-85</w:t>
            </w:r>
          </w:p>
          <w:p w:rsidR="00000000" w:rsidRDefault="00F43F24">
            <w:pPr>
              <w:jc w:val="center"/>
            </w:pPr>
            <w:r>
              <w:t>Минтрансстрой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F43F24">
            <w:pPr>
              <w:jc w:val="center"/>
            </w:pPr>
            <w:r>
              <w:t>транспортного строительства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jc w:val="center"/>
            </w:pPr>
            <w:r>
              <w:t>Устройство свайных фундаментов мостов (из буровых свай)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F43F24">
            <w:pPr>
              <w:jc w:val="center"/>
            </w:pPr>
            <w:r>
              <w:t>Взамен ВСН 165-70</w:t>
            </w:r>
          </w:p>
        </w:tc>
      </w:tr>
    </w:tbl>
    <w:p w:rsidR="00000000" w:rsidRDefault="00F43F24">
      <w:pPr>
        <w:ind w:firstLine="284"/>
        <w:jc w:val="both"/>
      </w:pPr>
    </w:p>
    <w:p w:rsidR="00000000" w:rsidRDefault="00F43F24">
      <w:pPr>
        <w:pStyle w:val="1"/>
      </w:pPr>
      <w:r>
        <w:t>1. ОБЩИЕ ПОЛОЖЕНИЯ</w:t>
      </w:r>
    </w:p>
    <w:p w:rsidR="00000000" w:rsidRDefault="00F43F24">
      <w:pPr>
        <w:ind w:firstLine="284"/>
        <w:jc w:val="both"/>
      </w:pPr>
      <w:r>
        <w:t>1.1. Настоящие Нормы распространяются на производство работ по устройству в разных грунтах, за исключением вечномерзлых, фундаментов мостов из буронабивных или бурообсадных</w:t>
      </w:r>
      <w:r>
        <w:rPr>
          <w:vertAlign w:val="superscript"/>
        </w:rPr>
        <w:t>1</w:t>
      </w:r>
      <w:r>
        <w:t xml:space="preserve"> свай с уширенной пятой или без нее. Нормы устанавливают требования к </w:t>
      </w:r>
      <w:r>
        <w:t>специфическим видам работ по устройству буровых свай: бурению скважин и уширений в грунтах или погружению оболочек; установке арматурных каркасов в скважины; заполнению бетонной смесью скважин и уширенной полости в их нижней части (уширений).</w:t>
      </w:r>
    </w:p>
    <w:p w:rsidR="00000000" w:rsidRDefault="00F43F24">
      <w:pPr>
        <w:ind w:firstLine="284"/>
        <w:jc w:val="both"/>
      </w:pPr>
      <w:r>
        <w:t>__________</w:t>
      </w:r>
    </w:p>
    <w:p w:rsidR="00000000" w:rsidRDefault="00F43F24">
      <w:pPr>
        <w:spacing w:after="120"/>
        <w:ind w:firstLine="284"/>
        <w:jc w:val="both"/>
      </w:pPr>
      <w:r>
        <w:rPr>
          <w:vertAlign w:val="superscript"/>
        </w:rPr>
        <w:t>1</w:t>
      </w:r>
      <w:r>
        <w:t xml:space="preserve"> Под термином “бурообсадная” следует понимать буронабивную сваю, боковая поверхность которой в пределах верхней части обсажена (закрыта) железобетонной или стальной сваей-оболочкой (оболочкой).</w:t>
      </w:r>
    </w:p>
    <w:p w:rsidR="00000000" w:rsidRDefault="00F43F24">
      <w:pPr>
        <w:ind w:firstLine="284"/>
        <w:jc w:val="both"/>
      </w:pPr>
      <w:r>
        <w:t>Опалубочные, арматурные и бетонные работы по устройству роствер</w:t>
      </w:r>
      <w:r>
        <w:t xml:space="preserve">ков фундаментов, а также по изготовлению арматурных каркасов, приготовлению, транспортированию, укладке, контролю качества бетонной смеси для свай, а также выдерживанию, уходу и контролю качества бетона свай должны выполняться в соответствии с требованиями СНиП </w:t>
      </w:r>
      <w:r>
        <w:rPr>
          <w:lang w:val="en-US"/>
        </w:rPr>
        <w:t>III</w:t>
      </w:r>
      <w:r>
        <w:t xml:space="preserve">-43-75*, СНиП </w:t>
      </w:r>
      <w:r>
        <w:rPr>
          <w:lang w:val="en-US"/>
        </w:rPr>
        <w:t>III</w:t>
      </w:r>
      <w:r>
        <w:t>-15-76.</w:t>
      </w:r>
    </w:p>
    <w:p w:rsidR="00000000" w:rsidRDefault="00F43F24">
      <w:pPr>
        <w:ind w:firstLine="284"/>
        <w:jc w:val="both"/>
      </w:pPr>
      <w:r>
        <w:t xml:space="preserve">Организацию контроля качества работ следует осуществлять согласно СНиП </w:t>
      </w:r>
      <w:r>
        <w:rPr>
          <w:lang w:val="en-US"/>
        </w:rPr>
        <w:t>III</w:t>
      </w:r>
      <w:r>
        <w:t>-1-76.</w:t>
      </w:r>
    </w:p>
    <w:p w:rsidR="00000000" w:rsidRDefault="00F43F24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000000" w:rsidRDefault="00F43F24">
            <w:pPr>
              <w:jc w:val="center"/>
            </w:pPr>
            <w:r>
              <w:t>Внесены Всесоюзным ордена Октябрьской Революции научно-исследовательским институтом транспортного строительства</w:t>
            </w:r>
          </w:p>
        </w:tc>
        <w:tc>
          <w:tcPr>
            <w:tcW w:w="2693" w:type="dxa"/>
          </w:tcPr>
          <w:p w:rsidR="00000000" w:rsidRDefault="00F43F24">
            <w:pPr>
              <w:jc w:val="center"/>
            </w:pPr>
            <w:r>
              <w:t>Утверждены Министерством тра</w:t>
            </w:r>
            <w:r>
              <w:t>нспортного строительства от 14 августа 1985 г., № 243</w:t>
            </w:r>
          </w:p>
        </w:tc>
        <w:tc>
          <w:tcPr>
            <w:tcW w:w="2127" w:type="dxa"/>
          </w:tcPr>
          <w:p w:rsidR="00000000" w:rsidRDefault="00F43F24">
            <w:pPr>
              <w:jc w:val="center"/>
            </w:pPr>
            <w:r>
              <w:t>Срок введения в действие 1 ноября 1985 г.</w:t>
            </w:r>
          </w:p>
        </w:tc>
      </w:tr>
    </w:tbl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  <w:r>
        <w:t xml:space="preserve">1.2. Способ производства работ по устройству фундаментов следует выбирать на основании данных инженерно-геологических и гидрологических изысканий, выполняемых согласно требованиям “Указаний по инженерно-геологическим работам при изысканиях железнодорожных, автодорожных и городских мостовых переходов” (ВСН 156-69) </w:t>
      </w:r>
      <w:r>
        <w:lastRenderedPageBreak/>
        <w:t xml:space="preserve">Минтрансстроя с учетом местных условий, особенностей и инструкции и практического опыта устройства </w:t>
      </w:r>
      <w:r>
        <w:t>аналогичных фундаментов.</w:t>
      </w:r>
    </w:p>
    <w:p w:rsidR="00000000" w:rsidRDefault="00F43F24">
      <w:pPr>
        <w:ind w:firstLine="284"/>
        <w:jc w:val="both"/>
      </w:pPr>
      <w:r>
        <w:t>1.3. Фундаменты следует сооружать в соответствии с проектом производства работ, руководствуясь СНиП 3.02.01-83 и указаниями, приведенными в настоящих Нормах.</w:t>
      </w:r>
    </w:p>
    <w:p w:rsidR="00000000" w:rsidRDefault="00F43F24">
      <w:pPr>
        <w:ind w:firstLine="284"/>
        <w:jc w:val="both"/>
      </w:pPr>
      <w:r>
        <w:t>Проект производства работ должен соответствовать требованиям СН 47-74 и содержать чертежи: рабочих площадок в местах возведения фундаментов; размещения на подмостях технологического оборудования (бурового станка, насосов для подачи воды или глинистого раствора, глиномешалки, крана, бетонолитной трубы с ее подъемником); производ</w:t>
      </w:r>
      <w:r>
        <w:t>ства работ по заглублению оболочек, бурению скважин, изготовлению и установке в скважины арматурных каркасов, укладке бетонной смеси в скважины; опалубки и арматуры ростверка; производства работ по бетонированию ростверка.</w:t>
      </w:r>
    </w:p>
    <w:p w:rsidR="00000000" w:rsidRDefault="00F43F24">
      <w:pPr>
        <w:ind w:firstLine="284"/>
        <w:jc w:val="both"/>
      </w:pPr>
      <w:r>
        <w:t>1.4. Если фундаменты будут возводить при круглосуточных отрицательных температурах воздуха, в проекте производства работ необходимо предусматривать меры по обеспечению: бесперебойной эксплуатации насосов, подающих в скважины воду или глинистый раствор, и глиномешалки, если применяют глини</w:t>
      </w:r>
      <w:r>
        <w:t xml:space="preserve">стый раствор; температуры бетонной смеси не ниже +5 </w:t>
      </w:r>
      <w:r>
        <w:sym w:font="Symbol" w:char="F0B0"/>
      </w:r>
      <w:r>
        <w:t>С, подлежащей укладке в скважины и ростверк, и проектных условий ее твердения.</w:t>
      </w:r>
    </w:p>
    <w:p w:rsidR="00000000" w:rsidRDefault="00F43F24">
      <w:pPr>
        <w:pStyle w:val="1"/>
      </w:pPr>
      <w:r>
        <w:t>2. БУРЕНИЕ СКВАЖИН И УШИРЕНИЙ</w:t>
      </w:r>
    </w:p>
    <w:p w:rsidR="00000000" w:rsidRDefault="00F43F24">
      <w:pPr>
        <w:ind w:firstLine="284"/>
        <w:jc w:val="both"/>
        <w:rPr>
          <w:noProof/>
        </w:rPr>
      </w:pPr>
      <w:r>
        <w:t>2.1. Необходимое оборудование и технологию бурения скважин с уширением или без него следует выбирать на основании анализа результатов геологических, гидрогеологических и гидрологических изысканий места возведения фундамента, особенностей его конструкции и техни</w:t>
      </w:r>
      <w:bookmarkStart w:id="1" w:name="BITSoft"/>
      <w:bookmarkStart w:id="2" w:name="OCRUncertain001"/>
      <w:bookmarkEnd w:id="1"/>
      <w:r>
        <w:t>ческих</w:t>
      </w:r>
      <w:bookmarkEnd w:id="2"/>
      <w:r>
        <w:t xml:space="preserve"> характеристик и</w:t>
      </w:r>
      <w:bookmarkStart w:id="3" w:name="OCRUncertain002"/>
      <w:r>
        <w:t>м</w:t>
      </w:r>
      <w:bookmarkEnd w:id="3"/>
      <w:r>
        <w:t>еющегося бурового оборудован</w:t>
      </w:r>
      <w:bookmarkStart w:id="4" w:name="OCRUncertain003"/>
      <w:r>
        <w:t>и</w:t>
      </w:r>
      <w:bookmarkEnd w:id="4"/>
      <w:r>
        <w:t>я (справочное приложение</w:t>
      </w:r>
      <w:r>
        <w:rPr>
          <w:noProof/>
        </w:rPr>
        <w:t xml:space="preserve"> 1).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Раб</w:t>
      </w:r>
      <w:r>
        <w:t>оты по бурению скваж</w:t>
      </w:r>
      <w:bookmarkStart w:id="5" w:name="OCRUncertain004"/>
      <w:r>
        <w:t>и</w:t>
      </w:r>
      <w:bookmarkEnd w:id="5"/>
      <w:r>
        <w:t xml:space="preserve">н </w:t>
      </w:r>
      <w:bookmarkStart w:id="6" w:name="OCRUncertain005"/>
      <w:r>
        <w:t>и</w:t>
      </w:r>
      <w:bookmarkEnd w:id="6"/>
      <w:r>
        <w:t xml:space="preserve"> </w:t>
      </w:r>
      <w:bookmarkStart w:id="7" w:name="OCRUncertain006"/>
      <w:r>
        <w:t>уширений</w:t>
      </w:r>
      <w:bookmarkEnd w:id="7"/>
      <w:r>
        <w:t xml:space="preserve"> следует прои</w:t>
      </w:r>
      <w:bookmarkStart w:id="8" w:name="OCRUncertain007"/>
      <w:r>
        <w:t>з</w:t>
      </w:r>
      <w:bookmarkEnd w:id="8"/>
      <w:r>
        <w:t>во</w:t>
      </w:r>
      <w:bookmarkStart w:id="9" w:name="OCRUncertain008"/>
      <w:r>
        <w:t>д</w:t>
      </w:r>
      <w:bookmarkEnd w:id="9"/>
      <w:r>
        <w:t>ить, руководствуясь требованиями заво</w:t>
      </w:r>
      <w:bookmarkStart w:id="10" w:name="OCRUncertain009"/>
      <w:r>
        <w:t>д</w:t>
      </w:r>
      <w:bookmarkEnd w:id="10"/>
      <w:r>
        <w:t>ской инструкция по эксплуатац</w:t>
      </w:r>
      <w:bookmarkStart w:id="11" w:name="OCRUncertain010"/>
      <w:r>
        <w:t>и</w:t>
      </w:r>
      <w:bookmarkEnd w:id="11"/>
      <w:r>
        <w:t>и применяемого бурового оборудования и приведенными ниже указаниями.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При бурении скважин в глинистых грунтах их р</w:t>
      </w:r>
      <w:bookmarkStart w:id="12" w:name="OCRUncertain012"/>
      <w:r>
        <w:t>аз</w:t>
      </w:r>
      <w:bookmarkEnd w:id="12"/>
      <w:r>
        <w:t>работку допускается прои</w:t>
      </w:r>
      <w:bookmarkStart w:id="13" w:name="OCRUncertain013"/>
      <w:r>
        <w:t>з</w:t>
      </w:r>
      <w:bookmarkEnd w:id="13"/>
      <w:r>
        <w:t>водить на</w:t>
      </w:r>
      <w:r>
        <w:rPr>
          <w:noProof/>
        </w:rPr>
        <w:t xml:space="preserve"> 2-3</w:t>
      </w:r>
      <w:r>
        <w:t xml:space="preserve"> </w:t>
      </w:r>
      <w:bookmarkStart w:id="14" w:name="OCRUncertain014"/>
      <w:r>
        <w:t>м</w:t>
      </w:r>
      <w:bookmarkEnd w:id="14"/>
      <w:r>
        <w:t xml:space="preserve"> ниже ножа обсадной трубы грейфером, ковшовым или </w:t>
      </w:r>
      <w:bookmarkStart w:id="15" w:name="OCRUncertain015"/>
      <w:r>
        <w:t>шнековым</w:t>
      </w:r>
      <w:bookmarkEnd w:id="15"/>
      <w:r>
        <w:t xml:space="preserve"> буром, а </w:t>
      </w:r>
      <w:bookmarkStart w:id="16" w:name="OCRUncertain016"/>
      <w:r>
        <w:t>за</w:t>
      </w:r>
      <w:bookmarkEnd w:id="16"/>
      <w:r>
        <w:t>тем осаживать трубу в образовавшееся углубл</w:t>
      </w:r>
      <w:bookmarkStart w:id="17" w:name="OCRUncertain017"/>
      <w:r>
        <w:t>ение</w:t>
      </w:r>
      <w:bookmarkStart w:id="18" w:name="OCRUncertain018"/>
      <w:bookmarkEnd w:id="17"/>
      <w:r>
        <w:t xml:space="preserve">. </w:t>
      </w:r>
      <w:bookmarkEnd w:id="18"/>
      <w:r>
        <w:t>Для такой технологии работ грейфер или бур должен быть обустро</w:t>
      </w:r>
      <w:bookmarkStart w:id="19" w:name="OCRUncertain019"/>
      <w:r>
        <w:t>е</w:t>
      </w:r>
      <w:bookmarkEnd w:id="19"/>
      <w:r>
        <w:t>н направляющими, обеспечивающими его беспрепятст</w:t>
      </w:r>
      <w:bookmarkStart w:id="20" w:name="OCRUncertain021"/>
      <w:r>
        <w:t>в</w:t>
      </w:r>
      <w:bookmarkEnd w:id="20"/>
      <w:r>
        <w:t>енн</w:t>
      </w:r>
      <w:r>
        <w:t>ое извлечение из-под ножа обсадной трубы.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2.4.</w:t>
      </w:r>
      <w:r>
        <w:t xml:space="preserve"> </w:t>
      </w:r>
      <w:bookmarkStart w:id="21" w:name="OCRUncertain022"/>
      <w:r>
        <w:t>Водонасыщенные</w:t>
      </w:r>
      <w:bookmarkEnd w:id="21"/>
      <w:r>
        <w:t xml:space="preserve"> рыхлые и средней плот</w:t>
      </w:r>
      <w:bookmarkStart w:id="22" w:name="OCRUncertain023"/>
      <w:r>
        <w:t>н</w:t>
      </w:r>
      <w:bookmarkEnd w:id="22"/>
      <w:r>
        <w:t xml:space="preserve">ости пески следует удалять из скважин эрлифтом или </w:t>
      </w:r>
      <w:bookmarkStart w:id="23" w:name="OCRUncertain025"/>
      <w:r>
        <w:t>гидроэлева</w:t>
      </w:r>
      <w:bookmarkEnd w:id="23"/>
      <w:r>
        <w:t xml:space="preserve">тором при обеспечении постоянного </w:t>
      </w:r>
      <w:bookmarkStart w:id="24" w:name="OCRUncertain026"/>
      <w:r>
        <w:t>долива</w:t>
      </w:r>
      <w:bookmarkEnd w:id="24"/>
      <w:r>
        <w:t xml:space="preserve"> воды в их полость </w:t>
      </w:r>
      <w:bookmarkStart w:id="25" w:name="OCRUncertain027"/>
      <w:r>
        <w:t>в</w:t>
      </w:r>
      <w:bookmarkEnd w:id="25"/>
      <w:r>
        <w:t xml:space="preserve"> таком кол</w:t>
      </w:r>
      <w:bookmarkStart w:id="26" w:name="OCRUncertain028"/>
      <w:r>
        <w:t>и</w:t>
      </w:r>
      <w:bookmarkEnd w:id="26"/>
      <w:r>
        <w:t>честве, чтобы уровень ее в инвентарном патрубке превышал уровень воды в грунте не менее чем на</w:t>
      </w:r>
      <w:r>
        <w:rPr>
          <w:noProof/>
        </w:rPr>
        <w:t xml:space="preserve"> 4</w:t>
      </w:r>
      <w:r>
        <w:t xml:space="preserve"> м.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Если окажется, что после окончания буровых работ нельзя сразу начать укладку бето</w:t>
      </w:r>
      <w:bookmarkStart w:id="27" w:name="OCRUncertain029"/>
      <w:r>
        <w:t>н</w:t>
      </w:r>
      <w:bookmarkEnd w:id="27"/>
      <w:r>
        <w:t xml:space="preserve">ной смеси, бурение скважин следует прекратить, не доведя </w:t>
      </w:r>
      <w:bookmarkStart w:id="28" w:name="OCRUncertain030"/>
      <w:r>
        <w:t>за</w:t>
      </w:r>
      <w:bookmarkEnd w:id="28"/>
      <w:r>
        <w:t>бой до проектной отметки на</w:t>
      </w:r>
      <w:r>
        <w:rPr>
          <w:noProof/>
        </w:rPr>
        <w:t xml:space="preserve"> 1-2</w:t>
      </w:r>
      <w:r>
        <w:t xml:space="preserve"> м, а </w:t>
      </w:r>
      <w:bookmarkStart w:id="29" w:name="OCRUncertain031"/>
      <w:r>
        <w:t>уширение</w:t>
      </w:r>
      <w:bookmarkEnd w:id="29"/>
      <w:r>
        <w:t xml:space="preserve"> не р</w:t>
      </w:r>
      <w:r>
        <w:t>азбуривать.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Встречаю</w:t>
      </w:r>
      <w:bookmarkStart w:id="30" w:name="OCRUncertain032"/>
      <w:r>
        <w:t>щ</w:t>
      </w:r>
      <w:bookmarkEnd w:id="30"/>
      <w:r>
        <w:t>иеся при бурении скважин в грунтах валуны, скальные прослойки или другие твердые препятствия следует разбуривать долотом, грейфером ударного действия или использовать для этой цели турбобуры.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2.7.</w:t>
      </w:r>
      <w:r>
        <w:t xml:space="preserve"> Если нельзя преодолеть препятствие, встретившееся </w:t>
      </w:r>
      <w:bookmarkStart w:id="31" w:name="OCRUncertain033"/>
      <w:r>
        <w:t>в</w:t>
      </w:r>
      <w:bookmarkEnd w:id="31"/>
      <w:r>
        <w:t xml:space="preserve"> процессе бурения скважин, решение о во</w:t>
      </w:r>
      <w:bookmarkStart w:id="32" w:name="OCRUncertain034"/>
      <w:r>
        <w:t>з</w:t>
      </w:r>
      <w:bookmarkEnd w:id="32"/>
      <w:r>
        <w:t>можности их исполь</w:t>
      </w:r>
      <w:bookmarkStart w:id="33" w:name="OCRUncertain035"/>
      <w:r>
        <w:t>з</w:t>
      </w:r>
      <w:bookmarkEnd w:id="33"/>
      <w:r>
        <w:t xml:space="preserve">ования для устройства свай </w:t>
      </w:r>
      <w:bookmarkStart w:id="34" w:name="OCRUncertain036"/>
      <w:r>
        <w:t>должна</w:t>
      </w:r>
      <w:bookmarkEnd w:id="34"/>
      <w:r>
        <w:t xml:space="preserve"> принять орган</w:t>
      </w:r>
      <w:bookmarkStart w:id="35" w:name="OCRUncertain037"/>
      <w:r>
        <w:t>из</w:t>
      </w:r>
      <w:bookmarkEnd w:id="35"/>
      <w:r>
        <w:t>ация, проектировавшая фундамент.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2.8.</w:t>
      </w:r>
      <w:r>
        <w:t xml:space="preserve"> Способ крепления боко</w:t>
      </w:r>
      <w:bookmarkStart w:id="36" w:name="OCRUncertain038"/>
      <w:r>
        <w:t>в</w:t>
      </w:r>
      <w:bookmarkEnd w:id="36"/>
      <w:r>
        <w:t>ой поверхности буримых скважин желе</w:t>
      </w:r>
      <w:bookmarkStart w:id="37" w:name="OCRUncertain039"/>
      <w:r>
        <w:t>з</w:t>
      </w:r>
      <w:bookmarkEnd w:id="37"/>
      <w:r>
        <w:t>обетонной оболочкой, оставляемой в</w:t>
      </w:r>
      <w:r>
        <w:t xml:space="preserve"> конструкции сваи, обсадной трубой, глинистым раствором или и</w:t>
      </w:r>
      <w:bookmarkStart w:id="38" w:name="OCRUncertain040"/>
      <w:r>
        <w:t>з</w:t>
      </w:r>
      <w:bookmarkEnd w:id="38"/>
      <w:r>
        <w:t xml:space="preserve">быточным давлением воды против возможного обрушения грунта следует выбирать в зависимости от особенностей конструкции сваи, применяемого </w:t>
      </w:r>
      <w:bookmarkStart w:id="39" w:name="OCRUncertain042"/>
      <w:r>
        <w:t xml:space="preserve">технологического </w:t>
      </w:r>
      <w:bookmarkEnd w:id="39"/>
      <w:r>
        <w:t>оборудования, физико-механических свойст</w:t>
      </w:r>
      <w:bookmarkStart w:id="40" w:name="OCRUncertain043"/>
      <w:r>
        <w:t>в</w:t>
      </w:r>
      <w:bookmarkEnd w:id="40"/>
      <w:r>
        <w:t xml:space="preserve"> грунта и </w:t>
      </w:r>
      <w:bookmarkStart w:id="41" w:name="OCRUncertain044"/>
      <w:r>
        <w:t>наличия</w:t>
      </w:r>
      <w:bookmarkEnd w:id="41"/>
      <w:r>
        <w:t xml:space="preserve"> подземных или поверхностных вод, руководствуясь приведенными ниже указаниями.</w:t>
      </w:r>
    </w:p>
    <w:p w:rsidR="00000000" w:rsidRDefault="00F43F24">
      <w:pPr>
        <w:widowControl w:val="0"/>
        <w:ind w:firstLine="284"/>
        <w:jc w:val="both"/>
      </w:pPr>
      <w:r>
        <w:t>В тугопластичных, полутвердых и твердых глинистых грунтах скважины допускается бурить без крепления боковой поверхности.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</w:t>
      </w:r>
      <w:r>
        <w:t>9</w:t>
      </w:r>
      <w:r>
        <w:rPr>
          <w:noProof/>
        </w:rPr>
        <w:t>.</w:t>
      </w:r>
      <w:r>
        <w:t xml:space="preserve"> Обсадной трубой необходимо крепит</w:t>
      </w:r>
      <w:r>
        <w:t>ь всю поверхность скважин при бурении их вблизи фундаментов существующих зданий и сооружений.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2.10.</w:t>
      </w:r>
      <w:r>
        <w:t xml:space="preserve"> Для обсадки скважин следует применять инвентарную, состоящую из отдельных стыкуемых на болтах межд</w:t>
      </w:r>
      <w:bookmarkStart w:id="42" w:name="OCRUncertain045"/>
      <w:r>
        <w:t>у</w:t>
      </w:r>
      <w:bookmarkEnd w:id="42"/>
      <w:r>
        <w:t xml:space="preserve"> собо</w:t>
      </w:r>
      <w:bookmarkStart w:id="43" w:name="OCRUncertain046"/>
      <w:r>
        <w:t>й</w:t>
      </w:r>
      <w:bookmarkEnd w:id="43"/>
      <w:r>
        <w:t xml:space="preserve"> секций ст</w:t>
      </w:r>
      <w:bookmarkStart w:id="44" w:name="OCRUncertain047"/>
      <w:r>
        <w:t>а</w:t>
      </w:r>
      <w:bookmarkEnd w:id="44"/>
      <w:r>
        <w:t>льную трубу с внутренним ди</w:t>
      </w:r>
      <w:bookmarkStart w:id="45" w:name="OCRUncertain048"/>
      <w:r>
        <w:t>а</w:t>
      </w:r>
      <w:bookmarkEnd w:id="45"/>
      <w:r>
        <w:t>м</w:t>
      </w:r>
      <w:bookmarkStart w:id="46" w:name="OCRUncertain049"/>
      <w:r>
        <w:t>е</w:t>
      </w:r>
      <w:bookmarkEnd w:id="46"/>
      <w:r>
        <w:t xml:space="preserve">тром </w:t>
      </w:r>
      <w:bookmarkStart w:id="47" w:name="OCRUncertain050"/>
      <w:r>
        <w:t>на</w:t>
      </w:r>
      <w:bookmarkEnd w:id="47"/>
      <w:r>
        <w:rPr>
          <w:noProof/>
        </w:rPr>
        <w:t xml:space="preserve"> 5-10</w:t>
      </w:r>
      <w:r>
        <w:t xml:space="preserve"> см больше габаритного ра</w:t>
      </w:r>
      <w:bookmarkStart w:id="48" w:name="OCRUncertain051"/>
      <w:r>
        <w:t>з</w:t>
      </w:r>
      <w:bookmarkEnd w:id="48"/>
      <w:r>
        <w:t xml:space="preserve">мера </w:t>
      </w:r>
      <w:bookmarkStart w:id="49" w:name="OCRUncertain052"/>
      <w:r>
        <w:t>грунторазрабатывающего</w:t>
      </w:r>
      <w:bookmarkEnd w:id="49"/>
      <w:r>
        <w:t xml:space="preserve"> органа.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2.11</w:t>
      </w:r>
      <w:r>
        <w:t xml:space="preserve">. Длину </w:t>
      </w:r>
      <w:bookmarkStart w:id="50" w:name="OCRUncertain053"/>
      <w:r>
        <w:t>и</w:t>
      </w:r>
      <w:bookmarkEnd w:id="50"/>
      <w:r>
        <w:t>нвентарной обсадной трубы, применяемой дл</w:t>
      </w:r>
      <w:bookmarkStart w:id="51" w:name="OCRUncertain054"/>
      <w:r>
        <w:t>я</w:t>
      </w:r>
      <w:bookmarkEnd w:id="51"/>
      <w:r>
        <w:t xml:space="preserve"> кр</w:t>
      </w:r>
      <w:bookmarkStart w:id="52" w:name="OCRUncertain055"/>
      <w:r>
        <w:t>е</w:t>
      </w:r>
      <w:bookmarkEnd w:id="52"/>
      <w:r>
        <w:t>плени</w:t>
      </w:r>
      <w:bookmarkStart w:id="53" w:name="OCRUncertain056"/>
      <w:r>
        <w:t>я</w:t>
      </w:r>
      <w:bookmarkEnd w:id="53"/>
      <w:r>
        <w:t xml:space="preserve"> всей поверхности скважин, следует на</w:t>
      </w:r>
      <w:bookmarkStart w:id="54" w:name="OCRUncertain057"/>
      <w:r>
        <w:t>з</w:t>
      </w:r>
      <w:bookmarkEnd w:id="54"/>
      <w:r>
        <w:t>начать, ис</w:t>
      </w:r>
      <w:bookmarkStart w:id="55" w:name="OCRUncertain058"/>
      <w:r>
        <w:t>х</w:t>
      </w:r>
      <w:bookmarkEnd w:id="55"/>
      <w:r>
        <w:t>одя из расположения ее верхнего конца м</w:t>
      </w:r>
      <w:bookmarkStart w:id="56" w:name="OCRUncertain059"/>
      <w:r>
        <w:t>и</w:t>
      </w:r>
      <w:bookmarkEnd w:id="56"/>
      <w:r>
        <w:t>нимум на 0,5 м выше уровня воды в аква</w:t>
      </w:r>
      <w:r>
        <w:t>тории, а в пределах суш</w:t>
      </w:r>
      <w:bookmarkStart w:id="57" w:name="OCRUncertain063"/>
      <w:r>
        <w:t>и</w:t>
      </w:r>
      <w:bookmarkEnd w:id="57"/>
      <w:r>
        <w:rPr>
          <w:noProof/>
        </w:rPr>
        <w:t xml:space="preserve"> -</w:t>
      </w:r>
      <w:r>
        <w:t xml:space="preserve"> н</w:t>
      </w:r>
      <w:bookmarkStart w:id="58" w:name="OCRUncertain064"/>
      <w:r>
        <w:t>е</w:t>
      </w:r>
      <w:bookmarkEnd w:id="58"/>
      <w:r>
        <w:t xml:space="preserve"> ниже поверхности грунта в месте бурения. При </w:t>
      </w:r>
      <w:bookmarkStart w:id="59" w:name="OCRUncertain065"/>
      <w:r>
        <w:lastRenderedPageBreak/>
        <w:t>эт</w:t>
      </w:r>
      <w:bookmarkEnd w:id="59"/>
      <w:r>
        <w:t>о</w:t>
      </w:r>
      <w:bookmarkStart w:id="60" w:name="OCRUncertain066"/>
      <w:r>
        <w:t>м</w:t>
      </w:r>
      <w:bookmarkEnd w:id="60"/>
      <w:r>
        <w:t xml:space="preserve"> ни</w:t>
      </w:r>
      <w:bookmarkStart w:id="61" w:name="OCRUncertain067"/>
      <w:r>
        <w:t>з</w:t>
      </w:r>
      <w:bookmarkEnd w:id="61"/>
      <w:r>
        <w:t xml:space="preserve"> трубы должен быть </w:t>
      </w:r>
      <w:bookmarkStart w:id="62" w:name="OCRUncertain068"/>
      <w:r>
        <w:t>з</w:t>
      </w:r>
      <w:bookmarkEnd w:id="62"/>
      <w:r>
        <w:t>аглублен минимум на</w:t>
      </w:r>
      <w:r>
        <w:rPr>
          <w:noProof/>
        </w:rPr>
        <w:t xml:space="preserve"> 1</w:t>
      </w:r>
      <w:r>
        <w:t xml:space="preserve"> м ниже проектной отметки торца свай в мелкие и </w:t>
      </w:r>
      <w:bookmarkStart w:id="63" w:name="OCRUncertain071"/>
      <w:r>
        <w:t>пылеватые</w:t>
      </w:r>
      <w:bookmarkEnd w:id="63"/>
      <w:r>
        <w:t xml:space="preserve"> п</w:t>
      </w:r>
      <w:bookmarkStart w:id="64" w:name="OCRUncertain072"/>
      <w:r>
        <w:t>е</w:t>
      </w:r>
      <w:bookmarkEnd w:id="64"/>
      <w:r>
        <w:t xml:space="preserve">ски, </w:t>
      </w:r>
      <w:bookmarkStart w:id="65" w:name="OCRUncertain073"/>
      <w:r>
        <w:t>п</w:t>
      </w:r>
      <w:bookmarkEnd w:id="65"/>
      <w:r>
        <w:t>ласт</w:t>
      </w:r>
      <w:bookmarkStart w:id="66" w:name="OCRUncertain074"/>
      <w:r>
        <w:t>ичные</w:t>
      </w:r>
      <w:bookmarkEnd w:id="66"/>
      <w:r>
        <w:t xml:space="preserve"> супеси и мин</w:t>
      </w:r>
      <w:bookmarkStart w:id="67" w:name="OCRUncertain076"/>
      <w:r>
        <w:t>и</w:t>
      </w:r>
      <w:bookmarkEnd w:id="67"/>
      <w:r>
        <w:t>мум на</w:t>
      </w:r>
      <w:r>
        <w:rPr>
          <w:noProof/>
        </w:rPr>
        <w:t xml:space="preserve"> 0,5</w:t>
      </w:r>
      <w:r>
        <w:t xml:space="preserve"> м</w:t>
      </w:r>
      <w:r>
        <w:rPr>
          <w:noProof/>
        </w:rPr>
        <w:t xml:space="preserve"> -</w:t>
      </w:r>
      <w:r>
        <w:t xml:space="preserve"> в </w:t>
      </w:r>
      <w:bookmarkStart w:id="68" w:name="OCRUncertain077"/>
      <w:r>
        <w:t>гравелистые,</w:t>
      </w:r>
      <w:bookmarkEnd w:id="68"/>
      <w:r>
        <w:t xml:space="preserve"> крупные и средней крупности пески, </w:t>
      </w:r>
      <w:bookmarkStart w:id="69" w:name="OCRUncertain078"/>
      <w:r>
        <w:t>тугопластичные</w:t>
      </w:r>
      <w:bookmarkEnd w:id="69"/>
      <w:r>
        <w:t xml:space="preserve"> суглинки и глины.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2.12.</w:t>
      </w:r>
      <w:r>
        <w:t xml:space="preserve"> Для предотвращения наплы</w:t>
      </w:r>
      <w:bookmarkStart w:id="70" w:name="OCRUncertain079"/>
      <w:r>
        <w:t>в</w:t>
      </w:r>
      <w:bookmarkEnd w:id="70"/>
      <w:r>
        <w:t xml:space="preserve">а в обсадные трубы </w:t>
      </w:r>
      <w:bookmarkStart w:id="71" w:name="OCRUncertain080"/>
      <w:r>
        <w:t>неустойчивых</w:t>
      </w:r>
      <w:bookmarkEnd w:id="71"/>
      <w:r>
        <w:t xml:space="preserve"> грунтов их следует разрабатывать с </w:t>
      </w:r>
      <w:bookmarkStart w:id="72" w:name="OCRUncertain081"/>
      <w:r>
        <w:t>сохра</w:t>
      </w:r>
      <w:bookmarkStart w:id="73" w:name="OCRUncertain082"/>
      <w:bookmarkEnd w:id="72"/>
      <w:r>
        <w:t>нением</w:t>
      </w:r>
      <w:bookmarkEnd w:id="73"/>
      <w:r>
        <w:t xml:space="preserve"> в полости трубы грунтового я</w:t>
      </w:r>
      <w:bookmarkStart w:id="74" w:name="OCRUncertain083"/>
      <w:r>
        <w:t>д</w:t>
      </w:r>
      <w:bookmarkEnd w:id="74"/>
      <w:r>
        <w:t>ра высотой не ме</w:t>
      </w:r>
      <w:bookmarkStart w:id="75" w:name="OCRUncertain084"/>
      <w:r>
        <w:t>нее</w:t>
      </w:r>
      <w:bookmarkEnd w:id="75"/>
      <w:r>
        <w:t xml:space="preserve"> полов</w:t>
      </w:r>
      <w:bookmarkStart w:id="76" w:name="OCRUncertain085"/>
      <w:r>
        <w:t>и</w:t>
      </w:r>
      <w:bookmarkEnd w:id="76"/>
      <w:r>
        <w:t>ны ее диам</w:t>
      </w:r>
      <w:bookmarkStart w:id="77" w:name="OCRUncertain086"/>
      <w:r>
        <w:t>е</w:t>
      </w:r>
      <w:bookmarkEnd w:id="77"/>
      <w:r>
        <w:t>тра. При этом требуется с</w:t>
      </w:r>
      <w:r>
        <w:t xml:space="preserve">ледить </w:t>
      </w:r>
      <w:bookmarkStart w:id="78" w:name="OCRUncertain087"/>
      <w:r>
        <w:t>за</w:t>
      </w:r>
      <w:bookmarkEnd w:id="78"/>
      <w:r>
        <w:t xml:space="preserve"> тем, чтобы уров</w:t>
      </w:r>
      <w:bookmarkStart w:id="79" w:name="OCRUncertain088"/>
      <w:r>
        <w:t>е</w:t>
      </w:r>
      <w:bookmarkEnd w:id="79"/>
      <w:r>
        <w:t xml:space="preserve">нь </w:t>
      </w:r>
      <w:bookmarkStart w:id="80" w:name="OCRUncertain089"/>
      <w:r>
        <w:t>в</w:t>
      </w:r>
      <w:bookmarkEnd w:id="80"/>
      <w:r>
        <w:t>оды в скважинах не мен</w:t>
      </w:r>
      <w:bookmarkStart w:id="81" w:name="OCRUncertain090"/>
      <w:r>
        <w:t>е</w:t>
      </w:r>
      <w:bookmarkEnd w:id="81"/>
      <w:r>
        <w:t>е чем на</w:t>
      </w:r>
      <w:r>
        <w:rPr>
          <w:noProof/>
        </w:rPr>
        <w:t xml:space="preserve"> 1</w:t>
      </w:r>
      <w:r>
        <w:t xml:space="preserve"> м превышал уро</w:t>
      </w:r>
      <w:bookmarkStart w:id="82" w:name="OCRUncertain091"/>
      <w:r>
        <w:t>в</w:t>
      </w:r>
      <w:bookmarkEnd w:id="82"/>
      <w:r>
        <w:t>е</w:t>
      </w:r>
      <w:bookmarkStart w:id="83" w:name="OCRUncertain092"/>
      <w:r>
        <w:t>н</w:t>
      </w:r>
      <w:bookmarkEnd w:id="83"/>
      <w:r>
        <w:t>ь пов</w:t>
      </w:r>
      <w:bookmarkStart w:id="84" w:name="OCRUncertain093"/>
      <w:r>
        <w:t>е</w:t>
      </w:r>
      <w:bookmarkEnd w:id="84"/>
      <w:r>
        <w:t>рхностных или подземных во</w:t>
      </w:r>
      <w:bookmarkStart w:id="85" w:name="OCRUncertain094"/>
      <w:r>
        <w:t>д</w:t>
      </w:r>
      <w:bookmarkEnd w:id="85"/>
      <w:r>
        <w:t>.</w:t>
      </w:r>
    </w:p>
    <w:p w:rsidR="00000000" w:rsidRDefault="00F43F24">
      <w:pPr>
        <w:widowControl w:val="0"/>
        <w:ind w:firstLine="284"/>
        <w:jc w:val="both"/>
      </w:pPr>
      <w:r>
        <w:t xml:space="preserve">Допускается разрабатывать такие грунты до низа </w:t>
      </w:r>
      <w:bookmarkStart w:id="86" w:name="OCRUncertain096"/>
      <w:r>
        <w:t>ножа</w:t>
      </w:r>
      <w:bookmarkEnd w:id="86"/>
      <w:r>
        <w:t xml:space="preserve"> обсадной трубы при усло</w:t>
      </w:r>
      <w:bookmarkStart w:id="87" w:name="OCRUncertain097"/>
      <w:r>
        <w:t>в</w:t>
      </w:r>
      <w:bookmarkEnd w:id="87"/>
      <w:r>
        <w:t>ии поддержания в ее полости уровня воды, превышающего минимум на</w:t>
      </w:r>
      <w:r>
        <w:rPr>
          <w:noProof/>
        </w:rPr>
        <w:t xml:space="preserve"> 3</w:t>
      </w:r>
      <w:r>
        <w:t xml:space="preserve"> </w:t>
      </w:r>
      <w:bookmarkStart w:id="88" w:name="OCRUncertain098"/>
      <w:r>
        <w:t>м</w:t>
      </w:r>
      <w:bookmarkEnd w:id="88"/>
      <w:r>
        <w:t xml:space="preserve"> </w:t>
      </w:r>
      <w:bookmarkStart w:id="89" w:name="OCRUncertain099"/>
      <w:r>
        <w:t>уровень</w:t>
      </w:r>
      <w:bookmarkEnd w:id="89"/>
      <w:r>
        <w:t xml:space="preserve"> воды вн</w:t>
      </w:r>
      <w:bookmarkStart w:id="90" w:name="OCRUncertain100"/>
      <w:r>
        <w:t>е</w:t>
      </w:r>
      <w:bookmarkEnd w:id="90"/>
      <w:r>
        <w:t xml:space="preserve"> трубы.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2.13.</w:t>
      </w:r>
      <w:r>
        <w:t xml:space="preserve"> Оп</w:t>
      </w:r>
      <w:bookmarkStart w:id="91" w:name="OCRUncertain101"/>
      <w:r>
        <w:t>е</w:t>
      </w:r>
      <w:bookmarkEnd w:id="91"/>
      <w:r>
        <w:t xml:space="preserve">рации по </w:t>
      </w:r>
      <w:bookmarkStart w:id="92" w:name="OCRUncertain102"/>
      <w:r>
        <w:t>задавливанию</w:t>
      </w:r>
      <w:bookmarkEnd w:id="92"/>
      <w:r>
        <w:t xml:space="preserve"> и извлеч</w:t>
      </w:r>
      <w:bookmarkStart w:id="93" w:name="OCRUncertain104"/>
      <w:r>
        <w:t>е</w:t>
      </w:r>
      <w:bookmarkEnd w:id="93"/>
      <w:r>
        <w:t xml:space="preserve">нию </w:t>
      </w:r>
      <w:bookmarkStart w:id="94" w:name="OCRUncertain105"/>
      <w:r>
        <w:t>инвентарной</w:t>
      </w:r>
      <w:bookmarkEnd w:id="94"/>
      <w:r>
        <w:t xml:space="preserve"> обсадной трубы специальным оборудованием применя</w:t>
      </w:r>
      <w:bookmarkStart w:id="95" w:name="OCRUncertain107"/>
      <w:r>
        <w:t>е</w:t>
      </w:r>
      <w:bookmarkEnd w:id="95"/>
      <w:r>
        <w:t xml:space="preserve">мого бурильного станка следует выполнять согласно </w:t>
      </w:r>
      <w:bookmarkStart w:id="96" w:name="OCRUncertain108"/>
      <w:r>
        <w:t>указаниям</w:t>
      </w:r>
      <w:bookmarkEnd w:id="96"/>
      <w:r>
        <w:t xml:space="preserve"> </w:t>
      </w:r>
      <w:bookmarkStart w:id="97" w:name="OCRUncertain109"/>
      <w:r>
        <w:t>заводской</w:t>
      </w:r>
      <w:bookmarkEnd w:id="97"/>
      <w:r>
        <w:t xml:space="preserve"> и</w:t>
      </w:r>
      <w:bookmarkStart w:id="98" w:name="OCRUncertain110"/>
      <w:r>
        <w:t>н</w:t>
      </w:r>
      <w:bookmarkEnd w:id="98"/>
      <w:r>
        <w:t>струкции по его эксплуатаци</w:t>
      </w:r>
      <w:bookmarkStart w:id="99" w:name="OCRUncertain111"/>
      <w:r>
        <w:t>и</w:t>
      </w:r>
      <w:bookmarkEnd w:id="99"/>
      <w:r>
        <w:t>.</w:t>
      </w:r>
    </w:p>
    <w:p w:rsidR="00000000" w:rsidRDefault="00F43F24">
      <w:pPr>
        <w:widowControl w:val="0"/>
        <w:ind w:firstLine="284"/>
        <w:jc w:val="both"/>
        <w:rPr>
          <w:noProof/>
        </w:rPr>
      </w:pPr>
      <w:r>
        <w:t>Работы по заглублени</w:t>
      </w:r>
      <w:r>
        <w:t>ю оболочек должны выполняться согласно СНиП</w:t>
      </w:r>
      <w:r>
        <w:rPr>
          <w:noProof/>
        </w:rPr>
        <w:t xml:space="preserve"> 3.02.01-83.</w:t>
      </w:r>
    </w:p>
    <w:p w:rsidR="00000000" w:rsidRDefault="00F43F24">
      <w:pPr>
        <w:widowControl w:val="0"/>
        <w:ind w:firstLine="284"/>
        <w:jc w:val="both"/>
        <w:rPr>
          <w:noProof/>
        </w:rPr>
      </w:pPr>
      <w:r>
        <w:rPr>
          <w:noProof/>
        </w:rPr>
        <w:t>2.14.</w:t>
      </w:r>
      <w:r>
        <w:t xml:space="preserve"> Избыточное давление воды при бурении скважин без обсадной трубы следует применять в случаях, определенных СНиП</w:t>
      </w:r>
      <w:r>
        <w:rPr>
          <w:noProof/>
        </w:rPr>
        <w:t xml:space="preserve"> 3.02.01-83.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2.15.</w:t>
      </w:r>
      <w:r>
        <w:t xml:space="preserve"> Если крепление поверхности скважин осуществляют избыточным давлением воды или глинистым раствором, в пределах их устья необходимо установить инвентарный патрубок, предотвращающий возможность осыпания грунта.</w:t>
      </w:r>
    </w:p>
    <w:p w:rsidR="00000000" w:rsidRDefault="00F43F24">
      <w:pPr>
        <w:widowControl w:val="0"/>
        <w:ind w:firstLine="284"/>
        <w:jc w:val="both"/>
      </w:pPr>
      <w:r>
        <w:t>Длину патрубка назначают, руководствуясь данными таблицы, и уточняют опытным путем, особенно при выполнении работ</w:t>
      </w:r>
      <w:r>
        <w:t xml:space="preserve"> на местности, покрытой водой.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2.16.</w:t>
      </w:r>
      <w:r>
        <w:t xml:space="preserve"> Глинистый раствор требуется применять для крепления скважин во всех случаях, когда отсутствует оборудование с инвентарными обсадными трубами и невозможно использовать избыточное давление воды, а также при бурении уширений в песчаных грунтах.</w:t>
      </w:r>
    </w:p>
    <w:p w:rsidR="00000000" w:rsidRDefault="00F43F24">
      <w:pPr>
        <w:widowControl w:val="0"/>
        <w:ind w:firstLine="284"/>
        <w:jc w:val="both"/>
        <w:rPr>
          <w:noProof/>
        </w:rPr>
      </w:pPr>
      <w:r>
        <w:t>Состав и условия применения глинистого раствора должны отвечать требованиям разд.</w:t>
      </w:r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8</w:t>
      </w:r>
      <w:r>
        <w:t xml:space="preserve"> СНиП</w:t>
      </w:r>
      <w:r>
        <w:rPr>
          <w:noProof/>
        </w:rPr>
        <w:t xml:space="preserve"> 3.02.01-83.</w:t>
      </w:r>
    </w:p>
    <w:p w:rsidR="00000000" w:rsidRDefault="00F43F24">
      <w:pPr>
        <w:widowControl w:val="0"/>
        <w:ind w:firstLine="284"/>
        <w:jc w:val="both"/>
        <w:rPr>
          <w:noProof/>
        </w:rPr>
      </w:pPr>
      <w:r>
        <w:rPr>
          <w:noProof/>
        </w:rPr>
        <w:t>2.17.</w:t>
      </w:r>
      <w:r>
        <w:t xml:space="preserve"> Работы по бурению скважин или погружению оболочек необходимо систематически контролировать, руководствуясь СНиП</w:t>
      </w:r>
      <w:r>
        <w:rPr>
          <w:noProof/>
        </w:rPr>
        <w:t xml:space="preserve"> 3.02.01-83</w:t>
      </w:r>
      <w:r>
        <w:rPr>
          <w:noProof/>
        </w:rPr>
        <w:t>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2.18.</w:t>
      </w:r>
      <w:r>
        <w:t xml:space="preserve"> Из несущего пласта нескального грунта следует отобрать три образца для визуального их освидетельствования при оформлении акта приемки пробуренной скважины.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2.19.</w:t>
      </w:r>
      <w:r>
        <w:t xml:space="preserve"> Контроль качества погружения оболочек или бурения скважин и уширений возлагается на мастера, руководящего буровыми работами.</w:t>
      </w:r>
    </w:p>
    <w:p w:rsidR="00000000" w:rsidRDefault="00F43F24">
      <w:pPr>
        <w:widowControl w:val="0"/>
        <w:ind w:firstLine="284"/>
        <w:jc w:val="both"/>
      </w:pPr>
      <w:r>
        <w:t>Результаты погружения каждой оболочки или бурения каждой скважины должны быть отражены в журнале производства работ и в приложенной к нему сводной ведомости погруженных оболочек или пробуренных скважин.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2.20.</w:t>
      </w:r>
      <w:r>
        <w:t xml:space="preserve"> Каждую п</w:t>
      </w:r>
      <w:r>
        <w:t>огруженную оболочку или пробуренную до проектной отметки скважину с уширением или без него необходимо освидетельствовать и принять в порядке, установленном в разд.</w:t>
      </w:r>
      <w:r>
        <w:rPr>
          <w:noProof/>
        </w:rPr>
        <w:t xml:space="preserve"> 8</w:t>
      </w:r>
      <w:r>
        <w:t xml:space="preserve"> СНиП Ш-1-76.</w:t>
      </w:r>
    </w:p>
    <w:p w:rsidR="00000000" w:rsidRDefault="00F43F24">
      <w:pPr>
        <w:widowControl w:val="0"/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2268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 xml:space="preserve">Метод крепления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 xml:space="preserve">Конец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Расположение концов патрубка при бурении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боковой поверхности скважины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патрубка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на суше или с островка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на местности, покрытой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Избыточным давлением воды</w:t>
            </w:r>
          </w:p>
        </w:tc>
        <w:tc>
          <w:tcPr>
            <w:tcW w:w="1134" w:type="dxa"/>
          </w:tcPr>
          <w:p w:rsidR="00000000" w:rsidRDefault="00F43F24">
            <w:pPr>
              <w:widowControl w:val="0"/>
              <w:jc w:val="center"/>
            </w:pPr>
            <w:r>
              <w:t>Верхний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Не ниже поверхности грунта и не менее чем на 0,5 м выше уровня воды в патрубке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Минимум на 0,5 м выше уровня воды в патрубке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Нижний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Не менее 3 м ниже поверхности грунта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Минимум на 3 м ниже дна с учетом его размыва у патрубка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Глинистым раствором</w:t>
            </w:r>
          </w:p>
        </w:tc>
        <w:tc>
          <w:tcPr>
            <w:tcW w:w="1134" w:type="dxa"/>
          </w:tcPr>
          <w:p w:rsidR="00000000" w:rsidRDefault="00F43F24">
            <w:pPr>
              <w:widowControl w:val="0"/>
              <w:jc w:val="center"/>
            </w:pPr>
            <w:r>
              <w:t>Верхний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Вровень с поверхностью грунта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Минимум на 0,5 м выше уровня воды с учетом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F43F24">
            <w:pPr>
              <w:widowControl w:val="0"/>
              <w:jc w:val="center"/>
            </w:pPr>
            <w:r>
              <w:t>Нижний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Не менее 2 м ниже уровня подземной воды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3F24">
            <w:pPr>
              <w:widowControl w:val="0"/>
              <w:jc w:val="both"/>
            </w:pPr>
            <w:r>
              <w:t>Минимум на 3 м ниже дна с учетом его размыва у патрубка</w:t>
            </w:r>
          </w:p>
        </w:tc>
      </w:tr>
    </w:tbl>
    <w:p w:rsidR="00000000" w:rsidRDefault="00F43F24">
      <w:pPr>
        <w:widowControl w:val="0"/>
        <w:ind w:firstLine="284"/>
        <w:jc w:val="both"/>
      </w:pP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2.21.</w:t>
      </w:r>
      <w:r>
        <w:t xml:space="preserve"> Диаметр скважины, крепление которой производят избыточным давлением воды или глинистым раствором, следует контролировать с помощью ковшового бура и цилиндрических направляющих буровой колонны при их</w:t>
      </w:r>
      <w:r>
        <w:t xml:space="preserve"> опускании или подъеме.</w:t>
      </w:r>
    </w:p>
    <w:p w:rsidR="00000000" w:rsidRDefault="00F43F24">
      <w:pPr>
        <w:widowControl w:val="0"/>
        <w:ind w:firstLine="284"/>
        <w:jc w:val="both"/>
      </w:pPr>
      <w:r>
        <w:t>При использовании грейферов диаметр скважины, ее глубину и форму необходимо контролировать с помощью мерника, опускаемого в готовую скважину на тросе. Глубину опускания мерника в скважину определяют по меткам на тросе.</w:t>
      </w:r>
    </w:p>
    <w:p w:rsidR="00000000" w:rsidRDefault="00F43F24">
      <w:pPr>
        <w:widowControl w:val="0"/>
        <w:ind w:firstLine="284"/>
        <w:jc w:val="both"/>
      </w:pPr>
      <w:r>
        <w:lastRenderedPageBreak/>
        <w:t>Контроль формы и диаметр уширения следует производить с помощью применявшегося уширителя.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2.22.</w:t>
      </w:r>
      <w:r>
        <w:t xml:space="preserve"> Отклонения фактических размеров скважины и уширения от проектных не должны превышать следующих значений: по глубине скважины и месту расположения уширения</w:t>
      </w:r>
      <w:r>
        <w:rPr>
          <w:noProof/>
        </w:rPr>
        <w:t xml:space="preserve"> </w:t>
      </w:r>
      <w:r>
        <w:t xml:space="preserve">± </w:t>
      </w:r>
      <w:r>
        <w:rPr>
          <w:noProof/>
        </w:rPr>
        <w:t>10</w:t>
      </w:r>
      <w:r>
        <w:t xml:space="preserve"> см; по диамет</w:t>
      </w:r>
      <w:r>
        <w:t>ру скважины ± 5 см; по диаметру уширения</w:t>
      </w:r>
      <w:r>
        <w:rPr>
          <w:noProof/>
        </w:rPr>
        <w:t xml:space="preserve"> </w:t>
      </w:r>
      <w:r>
        <w:t xml:space="preserve">± </w:t>
      </w:r>
      <w:r>
        <w:rPr>
          <w:noProof/>
        </w:rPr>
        <w:t>10</w:t>
      </w:r>
      <w:r>
        <w:t xml:space="preserve"> см; по высоте цилиндрической части уширения ± 3 см.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2.23.</w:t>
      </w:r>
      <w:r>
        <w:t xml:space="preserve"> Отклонение (суммарное от наклона, горизонтального смещения в плане) фактического положения от проектного свай, расположенных в составе фундамента (по фасаду моста) в два и более рядов, не должно превышать следующих значений: в плане на уровне поверхности суши 0,05</w:t>
      </w:r>
      <w:r>
        <w:rPr>
          <w:lang w:val="en-US"/>
        </w:rPr>
        <w:t>d</w:t>
      </w:r>
      <w:r>
        <w:rPr>
          <w:noProof/>
        </w:rPr>
        <w:t>,</w:t>
      </w:r>
      <w:r>
        <w:t xml:space="preserve"> на уровне акваторий 0,1 </w:t>
      </w:r>
      <w:r>
        <w:rPr>
          <w:lang w:val="en-US"/>
        </w:rPr>
        <w:t>d</w:t>
      </w:r>
      <w:r>
        <w:t>, в наклоне оси</w:t>
      </w:r>
      <w:r>
        <w:rPr>
          <w:noProof/>
        </w:rPr>
        <w:t xml:space="preserve"> 100:1, </w:t>
      </w:r>
      <w:r>
        <w:t>а для однорядных по фасаду моста фундаментов соответственно 0,02</w:t>
      </w:r>
      <w:r>
        <w:rPr>
          <w:lang w:val="en-US"/>
        </w:rPr>
        <w:t>d</w:t>
      </w:r>
      <w:r>
        <w:t>; 0,04</w:t>
      </w:r>
      <w:r>
        <w:rPr>
          <w:lang w:val="en-US"/>
        </w:rPr>
        <w:t>d</w:t>
      </w:r>
      <w:r>
        <w:t xml:space="preserve"> и</w:t>
      </w:r>
      <w:r>
        <w:rPr>
          <w:noProof/>
        </w:rPr>
        <w:t xml:space="preserve"> 200:1</w:t>
      </w:r>
      <w:r>
        <w:t xml:space="preserve"> (здесь (</w:t>
      </w:r>
      <w:r>
        <w:rPr>
          <w:lang w:val="en-US"/>
        </w:rPr>
        <w:t>d</w:t>
      </w:r>
      <w:r>
        <w:rPr>
          <w:noProof/>
        </w:rPr>
        <w:t xml:space="preserve"> -</w:t>
      </w:r>
      <w:r>
        <w:t xml:space="preserve"> </w:t>
      </w:r>
      <w:r>
        <w:t>диаметр сваи).</w:t>
      </w:r>
    </w:p>
    <w:p w:rsidR="00000000" w:rsidRDefault="00F43F24">
      <w:pPr>
        <w:pStyle w:val="1"/>
      </w:pPr>
      <w:r>
        <w:rPr>
          <w:noProof/>
        </w:rPr>
        <w:t>3.</w:t>
      </w:r>
      <w:r>
        <w:t xml:space="preserve"> УСТАНОВКА АРМАТУРНЫХ КАРКАСОВ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Сваи надлежит, как правило, армировать заранее изготовленными каркасами проектной длины. Допускается собирать арматурные каркасы из отдельных секций в соответствии с проектом производства таких работ.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До установки каркаса в скважину необходимо проверить, соответствует ли наружный диаметр каркаса (в местах закрепления фиксаторов защитного слоя) диаметру обсадной трубы, а также очищены ли стержни от ржавчины, масла</w:t>
      </w:r>
      <w:r>
        <w:rPr>
          <w:noProof/>
        </w:rPr>
        <w:t xml:space="preserve"> </w:t>
      </w:r>
      <w:r>
        <w:t>и грунта.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3.3.</w:t>
      </w:r>
      <w:r>
        <w:t xml:space="preserve"> Способы строповки, под</w:t>
      </w:r>
      <w:r>
        <w:t>нятия, перемещения и опускания арматурного каркаса в скважину должны исключать возможность появления остаточных деформаций каркаса или отдельных его стержней, а также нарушения устойчивости грунта боковой поверхности скважины.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3.4.</w:t>
      </w:r>
      <w:r>
        <w:t xml:space="preserve"> В целях предотвращения подъема арматурного каркаса в процессе бетонирования свай его необходимо заанкерить. Для этого в сваях, армированных только в верхней части, следует к двум диаметрально расположенным стержням каркаса приварить два стержня, имеющих длину до дна скважины и сн</w:t>
      </w:r>
      <w:r>
        <w:t>абженных на нижнем конце анкерами в виде коротыш</w:t>
      </w:r>
      <w:bookmarkStart w:id="100" w:name="OCRUncertain060"/>
      <w:r>
        <w:t>е</w:t>
      </w:r>
      <w:bookmarkEnd w:id="100"/>
      <w:r>
        <w:t xml:space="preserve">й из </w:t>
      </w:r>
      <w:bookmarkStart w:id="101" w:name="OCRUncertain061"/>
      <w:r>
        <w:t>уголков.</w:t>
      </w:r>
      <w:bookmarkEnd w:id="101"/>
      <w:r>
        <w:t xml:space="preserve"> </w:t>
      </w:r>
      <w:bookmarkStart w:id="102" w:name="OCRUncertain062"/>
      <w:r>
        <w:t>Анкеровку</w:t>
      </w:r>
      <w:bookmarkEnd w:id="102"/>
      <w:r>
        <w:t xml:space="preserve"> каркаса, начинающегося от дна скважин, допуска</w:t>
      </w:r>
      <w:bookmarkStart w:id="103" w:name="OCRUncertain069"/>
      <w:r>
        <w:t>е</w:t>
      </w:r>
      <w:bookmarkEnd w:id="103"/>
      <w:r>
        <w:t xml:space="preserve">тся </w:t>
      </w:r>
      <w:bookmarkStart w:id="104" w:name="OCRUncertain070"/>
      <w:r>
        <w:t>осуществлять</w:t>
      </w:r>
      <w:bookmarkEnd w:id="104"/>
      <w:r>
        <w:t xml:space="preserve"> с помощью коротышей из уголков, при</w:t>
      </w:r>
      <w:bookmarkStart w:id="105" w:name="OCRUncertain075"/>
      <w:r>
        <w:t>в</w:t>
      </w:r>
      <w:bookmarkEnd w:id="105"/>
      <w:r>
        <w:t>аренных непосредственно к нижнему кольцу жесткости.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Для обеспечения контроля положения каркаса по глубине скважины после его установки и в процессе укладки бетонной смеси н</w:t>
      </w:r>
      <w:bookmarkStart w:id="106" w:name="OCRUncertain095"/>
      <w:r>
        <w:t>е</w:t>
      </w:r>
      <w:bookmarkEnd w:id="106"/>
      <w:r>
        <w:t>обходимо к одному из продольных стержней (и начальный период опускания каркаса в скважину) приварить стерж</w:t>
      </w:r>
      <w:bookmarkStart w:id="107" w:name="OCRUncertain103"/>
      <w:r>
        <w:t>е</w:t>
      </w:r>
      <w:bookmarkEnd w:id="107"/>
      <w:r>
        <w:t xml:space="preserve">нь такой длины, чтобы его верх </w:t>
      </w:r>
      <w:bookmarkStart w:id="108" w:name="OCRUncertain106"/>
      <w:r>
        <w:t>в</w:t>
      </w:r>
      <w:bookmarkEnd w:id="108"/>
      <w:r>
        <w:t xml:space="preserve">озвышался на 10-20 см </w:t>
      </w:r>
      <w:r>
        <w:t>над обсадной трубой или патрубком.</w:t>
      </w:r>
    </w:p>
    <w:p w:rsidR="00000000" w:rsidRDefault="00F43F24">
      <w:pPr>
        <w:pStyle w:val="1"/>
      </w:pPr>
      <w:r>
        <w:rPr>
          <w:noProof/>
        </w:rPr>
        <w:t>4.</w:t>
      </w:r>
      <w:r>
        <w:t xml:space="preserve"> ЗАПОЛНЕНИЕ БЕТОННОЙ СМЕСЬЮ СКВАЖИН И УШИРЕНИЙ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Если </w:t>
      </w:r>
      <w:bookmarkStart w:id="109" w:name="OCRUncertain112"/>
      <w:r>
        <w:t>невозможно</w:t>
      </w:r>
      <w:bookmarkEnd w:id="109"/>
      <w:r>
        <w:t xml:space="preserve"> уложить б</w:t>
      </w:r>
      <w:bookmarkStart w:id="110" w:name="OCRUncertain113"/>
      <w:r>
        <w:t>е</w:t>
      </w:r>
      <w:bookmarkEnd w:id="110"/>
      <w:r>
        <w:t>тонную см</w:t>
      </w:r>
      <w:bookmarkStart w:id="111" w:name="OCRUncertain114"/>
      <w:r>
        <w:t>е</w:t>
      </w:r>
      <w:bookmarkEnd w:id="111"/>
      <w:r>
        <w:t xml:space="preserve">сь насухо в полость оболочки, скважины и </w:t>
      </w:r>
      <w:bookmarkStart w:id="112" w:name="OCRUncertain115"/>
      <w:r>
        <w:t>уширения,</w:t>
      </w:r>
      <w:bookmarkEnd w:id="112"/>
      <w:r>
        <w:t xml:space="preserve"> следу</w:t>
      </w:r>
      <w:bookmarkStart w:id="113" w:name="OCRUncertain116"/>
      <w:r>
        <w:t>е</w:t>
      </w:r>
      <w:bookmarkEnd w:id="113"/>
      <w:r>
        <w:t>т примен</w:t>
      </w:r>
      <w:bookmarkStart w:id="114" w:name="OCRUncertain117"/>
      <w:r>
        <w:t>и</w:t>
      </w:r>
      <w:bookmarkEnd w:id="114"/>
      <w:r>
        <w:t>ть под</w:t>
      </w:r>
      <w:bookmarkStart w:id="115" w:name="OCRUncertain118"/>
      <w:r>
        <w:t>в</w:t>
      </w:r>
      <w:bookmarkEnd w:id="115"/>
      <w:r>
        <w:t xml:space="preserve">одную укладку </w:t>
      </w:r>
      <w:bookmarkStart w:id="116" w:name="OCRUncertain119"/>
      <w:r>
        <w:t>ее</w:t>
      </w:r>
      <w:bookmarkEnd w:id="116"/>
      <w:r>
        <w:t xml:space="preserve"> м</w:t>
      </w:r>
      <w:bookmarkStart w:id="117" w:name="OCRUncertain120"/>
      <w:r>
        <w:t>е</w:t>
      </w:r>
      <w:bookmarkEnd w:id="117"/>
      <w:r>
        <w:t xml:space="preserve">тодом </w:t>
      </w:r>
      <w:bookmarkStart w:id="118" w:name="OCRUncertain121"/>
      <w:r>
        <w:t>ВПТ,</w:t>
      </w:r>
      <w:bookmarkEnd w:id="118"/>
      <w:r>
        <w:t xml:space="preserve"> </w:t>
      </w:r>
      <w:bookmarkStart w:id="119" w:name="OCRUncertain122"/>
      <w:r>
        <w:t xml:space="preserve">осуществляемую </w:t>
      </w:r>
      <w:bookmarkEnd w:id="119"/>
      <w:r>
        <w:t>под во</w:t>
      </w:r>
      <w:bookmarkStart w:id="120" w:name="OCRUncertain123"/>
      <w:r>
        <w:t>з</w:t>
      </w:r>
      <w:bookmarkEnd w:id="120"/>
      <w:r>
        <w:t>д</w:t>
      </w:r>
      <w:bookmarkStart w:id="121" w:name="OCRUncertain124"/>
      <w:r>
        <w:t>ей</w:t>
      </w:r>
      <w:bookmarkEnd w:id="121"/>
      <w:r>
        <w:t>ст</w:t>
      </w:r>
      <w:bookmarkStart w:id="122" w:name="OCRUncertain125"/>
      <w:r>
        <w:t>вие</w:t>
      </w:r>
      <w:bookmarkEnd w:id="122"/>
      <w:r>
        <w:t>м собств</w:t>
      </w:r>
      <w:bookmarkStart w:id="123" w:name="OCRUncertain126"/>
      <w:r>
        <w:t>е</w:t>
      </w:r>
      <w:bookmarkEnd w:id="123"/>
      <w:r>
        <w:t xml:space="preserve">нного веса литой смеси </w:t>
      </w:r>
      <w:bookmarkStart w:id="124" w:name="OCRUncertain127"/>
      <w:r>
        <w:t>и</w:t>
      </w:r>
      <w:bookmarkEnd w:id="124"/>
      <w:r>
        <w:t>ли под воздействием н</w:t>
      </w:r>
      <w:bookmarkStart w:id="125" w:name="OCRUncertain128"/>
      <w:r>
        <w:t>а</w:t>
      </w:r>
      <w:bookmarkEnd w:id="125"/>
      <w:r>
        <w:t xml:space="preserve"> малоподвижную смесь вибраторов, з</w:t>
      </w:r>
      <w:bookmarkStart w:id="126" w:name="OCRUncertain129"/>
      <w:r>
        <w:t>а</w:t>
      </w:r>
      <w:bookmarkEnd w:id="126"/>
      <w:r>
        <w:t>к</w:t>
      </w:r>
      <w:bookmarkStart w:id="127" w:name="OCRUncertain130"/>
      <w:r>
        <w:t>р</w:t>
      </w:r>
      <w:bookmarkEnd w:id="127"/>
      <w:r>
        <w:t>епленных к нижн</w:t>
      </w:r>
      <w:bookmarkStart w:id="128" w:name="OCRUncertain131"/>
      <w:r>
        <w:t>е</w:t>
      </w:r>
      <w:bookmarkEnd w:id="128"/>
      <w:r>
        <w:t xml:space="preserve">му концу </w:t>
      </w:r>
      <w:bookmarkStart w:id="129" w:name="OCRUncertain132"/>
      <w:r>
        <w:t>бетонолитных</w:t>
      </w:r>
      <w:bookmarkEnd w:id="129"/>
      <w:r>
        <w:t xml:space="preserve"> труб.</w:t>
      </w:r>
    </w:p>
    <w:p w:rsidR="00000000" w:rsidRDefault="00F43F24">
      <w:pPr>
        <w:widowControl w:val="0"/>
        <w:ind w:firstLine="284"/>
        <w:jc w:val="both"/>
      </w:pPr>
      <w:r>
        <w:t>Использовани</w:t>
      </w:r>
      <w:bookmarkStart w:id="130" w:name="OCRUncertain133"/>
      <w:r>
        <w:t>е</w:t>
      </w:r>
      <w:bookmarkEnd w:id="130"/>
      <w:r>
        <w:t xml:space="preserve"> бетононасоса для укладки см</w:t>
      </w:r>
      <w:bookmarkStart w:id="131" w:name="OCRUncertain134"/>
      <w:r>
        <w:t>е</w:t>
      </w:r>
      <w:bookmarkEnd w:id="131"/>
      <w:r>
        <w:t>с</w:t>
      </w:r>
      <w:bookmarkStart w:id="132" w:name="OCRUncertain135"/>
      <w:r>
        <w:t>и</w:t>
      </w:r>
      <w:bookmarkEnd w:id="132"/>
      <w:r>
        <w:t xml:space="preserve"> </w:t>
      </w:r>
      <w:bookmarkStart w:id="133" w:name="OCRUncertain136"/>
      <w:r>
        <w:t>в</w:t>
      </w:r>
      <w:bookmarkEnd w:id="133"/>
      <w:r>
        <w:t xml:space="preserve"> </w:t>
      </w:r>
      <w:bookmarkStart w:id="134" w:name="OCRUncertain137"/>
      <w:r>
        <w:t>скважины</w:t>
      </w:r>
      <w:bookmarkEnd w:id="134"/>
      <w:r>
        <w:t xml:space="preserve"> допуска</w:t>
      </w:r>
      <w:bookmarkStart w:id="135" w:name="OCRUncertain138"/>
      <w:r>
        <w:t>е</w:t>
      </w:r>
      <w:bookmarkEnd w:id="135"/>
      <w:r>
        <w:t>тся посл</w:t>
      </w:r>
      <w:bookmarkStart w:id="136" w:name="OCRUncertain139"/>
      <w:r>
        <w:t>е</w:t>
      </w:r>
      <w:bookmarkEnd w:id="136"/>
      <w:r>
        <w:t xml:space="preserve"> </w:t>
      </w:r>
      <w:bookmarkStart w:id="137" w:name="OCRUncertain140"/>
      <w:r>
        <w:t>освоения</w:t>
      </w:r>
      <w:bookmarkEnd w:id="137"/>
      <w:r>
        <w:t xml:space="preserve"> т</w:t>
      </w:r>
      <w:bookmarkStart w:id="138" w:name="OCRUncertain141"/>
      <w:r>
        <w:t>е</w:t>
      </w:r>
      <w:bookmarkEnd w:id="138"/>
      <w:r>
        <w:t xml:space="preserve">хнологии </w:t>
      </w:r>
      <w:bookmarkStart w:id="139" w:name="OCRUncertain142"/>
      <w:r>
        <w:t xml:space="preserve">производства </w:t>
      </w:r>
      <w:bookmarkEnd w:id="139"/>
      <w:r>
        <w:t>таких работ</w:t>
      </w:r>
      <w:r>
        <w:t>.</w:t>
      </w:r>
    </w:p>
    <w:p w:rsidR="00000000" w:rsidRDefault="00F43F24">
      <w:pPr>
        <w:widowControl w:val="0"/>
        <w:ind w:firstLine="284"/>
        <w:jc w:val="both"/>
      </w:pPr>
      <w:bookmarkStart w:id="140" w:name="OCRUncertain143"/>
      <w:r>
        <w:rPr>
          <w:noProof/>
        </w:rPr>
        <w:t>4</w:t>
      </w:r>
      <w:bookmarkEnd w:id="140"/>
      <w:r>
        <w:rPr>
          <w:noProof/>
        </w:rPr>
        <w:t>.2.</w:t>
      </w:r>
      <w:r>
        <w:t xml:space="preserve"> Укладку см</w:t>
      </w:r>
      <w:bookmarkStart w:id="141" w:name="OCRUncertain144"/>
      <w:r>
        <w:t>е</w:t>
      </w:r>
      <w:bookmarkEnd w:id="141"/>
      <w:r>
        <w:t xml:space="preserve">си методом </w:t>
      </w:r>
      <w:bookmarkStart w:id="142" w:name="OCRUncertain145"/>
      <w:r>
        <w:t>ВП</w:t>
      </w:r>
      <w:bookmarkEnd w:id="142"/>
      <w:r>
        <w:t>Т сл</w:t>
      </w:r>
      <w:bookmarkStart w:id="143" w:name="OCRUncertain146"/>
      <w:r>
        <w:t>е</w:t>
      </w:r>
      <w:bookmarkEnd w:id="143"/>
      <w:r>
        <w:t>дует прои</w:t>
      </w:r>
      <w:bookmarkStart w:id="144" w:name="OCRUncertain147"/>
      <w:r>
        <w:t>зв</w:t>
      </w:r>
      <w:bookmarkEnd w:id="144"/>
      <w:r>
        <w:t>о</w:t>
      </w:r>
      <w:bookmarkStart w:id="145" w:name="OCRUncertain148"/>
      <w:r>
        <w:t>д</w:t>
      </w:r>
      <w:bookmarkEnd w:id="145"/>
      <w:r>
        <w:t xml:space="preserve">ить, </w:t>
      </w:r>
      <w:bookmarkStart w:id="146" w:name="OCRUncertain149"/>
      <w:r>
        <w:t>руководствуясь</w:t>
      </w:r>
      <w:bookmarkEnd w:id="146"/>
      <w:r>
        <w:t xml:space="preserve"> </w:t>
      </w:r>
      <w:bookmarkStart w:id="147" w:name="OCRUncertain150"/>
      <w:r>
        <w:t>СНиП</w:t>
      </w:r>
      <w:bookmarkEnd w:id="147"/>
      <w:r>
        <w:rPr>
          <w:noProof/>
        </w:rPr>
        <w:t xml:space="preserve"> III</w:t>
      </w:r>
      <w:r>
        <w:t>-</w:t>
      </w:r>
      <w:r>
        <w:rPr>
          <w:noProof/>
        </w:rPr>
        <w:t>15</w:t>
      </w:r>
      <w:r>
        <w:t>-7</w:t>
      </w:r>
      <w:bookmarkStart w:id="148" w:name="OCRUncertain151"/>
      <w:r>
        <w:t>6)</w:t>
      </w:r>
      <w:bookmarkEnd w:id="148"/>
      <w:r>
        <w:t xml:space="preserve"> и дополн</w:t>
      </w:r>
      <w:bookmarkStart w:id="149" w:name="OCRUncertain152"/>
      <w:r>
        <w:t>и</w:t>
      </w:r>
      <w:bookmarkEnd w:id="149"/>
      <w:r>
        <w:t>т</w:t>
      </w:r>
      <w:bookmarkStart w:id="150" w:name="OCRUncertain153"/>
      <w:r>
        <w:t>е</w:t>
      </w:r>
      <w:bookmarkEnd w:id="150"/>
      <w:r>
        <w:t xml:space="preserve">льными </w:t>
      </w:r>
      <w:bookmarkStart w:id="151" w:name="OCRUncertain154"/>
      <w:r>
        <w:t>указаниями</w:t>
      </w:r>
      <w:bookmarkEnd w:id="151"/>
      <w:r>
        <w:t>, прив</w:t>
      </w:r>
      <w:bookmarkStart w:id="152" w:name="OCRUncertain156"/>
      <w:r>
        <w:t>е</w:t>
      </w:r>
      <w:bookmarkEnd w:id="152"/>
      <w:r>
        <w:t>д</w:t>
      </w:r>
      <w:bookmarkStart w:id="153" w:name="OCRUncertain157"/>
      <w:r>
        <w:t>е</w:t>
      </w:r>
      <w:bookmarkEnd w:id="153"/>
      <w:r>
        <w:t>нными ниже.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Пер</w:t>
      </w:r>
      <w:bookmarkStart w:id="154" w:name="OCRUncertain158"/>
      <w:r>
        <w:t>е</w:t>
      </w:r>
      <w:bookmarkEnd w:id="154"/>
      <w:r>
        <w:t xml:space="preserve">д опусканием </w:t>
      </w:r>
      <w:bookmarkStart w:id="155" w:name="OCRUncertain159"/>
      <w:r>
        <w:t>бетонолитной</w:t>
      </w:r>
      <w:bookmarkEnd w:id="155"/>
      <w:r>
        <w:t xml:space="preserve"> трубы необходимо от</w:t>
      </w:r>
      <w:bookmarkStart w:id="156" w:name="OCRUncertain160"/>
      <w:r>
        <w:t>в</w:t>
      </w:r>
      <w:bookmarkEnd w:id="156"/>
      <w:r>
        <w:t xml:space="preserve">есом проверить отметку дна скважины. Если </w:t>
      </w:r>
      <w:bookmarkStart w:id="157" w:name="OCRUncertain161"/>
      <w:r>
        <w:t>з</w:t>
      </w:r>
      <w:bookmarkEnd w:id="157"/>
      <w:r>
        <w:t>амеренная отметка дна превысит более чем на</w:t>
      </w:r>
      <w:r>
        <w:rPr>
          <w:noProof/>
        </w:rPr>
        <w:t xml:space="preserve"> 5</w:t>
      </w:r>
      <w:r>
        <w:t xml:space="preserve"> см отметку, получ</w:t>
      </w:r>
      <w:bookmarkStart w:id="158" w:name="OCRUncertain162"/>
      <w:r>
        <w:t>е</w:t>
      </w:r>
      <w:bookmarkEnd w:id="158"/>
      <w:r>
        <w:t>нную по окончании бурения скважины, то осыпавшийс</w:t>
      </w:r>
      <w:bookmarkStart w:id="159" w:name="OCRUncertain164"/>
      <w:r>
        <w:t>я</w:t>
      </w:r>
      <w:bookmarkEnd w:id="159"/>
      <w:r>
        <w:t xml:space="preserve"> грунт н</w:t>
      </w:r>
      <w:bookmarkStart w:id="160" w:name="OCRUncertain165"/>
      <w:r>
        <w:t>е</w:t>
      </w:r>
      <w:bookmarkEnd w:id="160"/>
      <w:r>
        <w:t>обходимо у</w:t>
      </w:r>
      <w:bookmarkStart w:id="161" w:name="OCRUncertain166"/>
      <w:r>
        <w:t>д</w:t>
      </w:r>
      <w:bookmarkEnd w:id="161"/>
      <w:r>
        <w:t>алить.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Непосредственно перед подво</w:t>
      </w:r>
      <w:bookmarkStart w:id="162" w:name="OCRUncertain167"/>
      <w:r>
        <w:t>дн</w:t>
      </w:r>
      <w:bookmarkEnd w:id="162"/>
      <w:r>
        <w:t>ой укладкой бето</w:t>
      </w:r>
      <w:bookmarkStart w:id="163" w:name="OCRUncertain168"/>
      <w:r>
        <w:t>н</w:t>
      </w:r>
      <w:bookmarkEnd w:id="163"/>
      <w:r>
        <w:t>ной смеси в скважину, пробуренную в скальном грунте, необходимо с поверхности забоя смыт</w:t>
      </w:r>
      <w:r>
        <w:t>ь буровой шлам, исполь</w:t>
      </w:r>
      <w:bookmarkStart w:id="164" w:name="OCRUncertain169"/>
      <w:r>
        <w:t>з</w:t>
      </w:r>
      <w:bookmarkEnd w:id="164"/>
      <w:r>
        <w:t xml:space="preserve">уя для этой цели эрлифт и укрепленные на </w:t>
      </w:r>
      <w:bookmarkStart w:id="165" w:name="OCRUncertain170"/>
      <w:r>
        <w:t>бетонолитной</w:t>
      </w:r>
      <w:bookmarkEnd w:id="165"/>
      <w:r>
        <w:t xml:space="preserve"> трубе </w:t>
      </w:r>
      <w:bookmarkStart w:id="166" w:name="OCRUncertain171"/>
      <w:r>
        <w:t>подмывные</w:t>
      </w:r>
      <w:bookmarkEnd w:id="166"/>
      <w:r>
        <w:t xml:space="preserve"> трубки. Для промывки следует обесп</w:t>
      </w:r>
      <w:bookmarkStart w:id="167" w:name="OCRUncertain172"/>
      <w:r>
        <w:t>е</w:t>
      </w:r>
      <w:bookmarkEnd w:id="167"/>
      <w:r>
        <w:t>чить подачу воды под давлением</w:t>
      </w:r>
      <w:r>
        <w:rPr>
          <w:noProof/>
        </w:rPr>
        <w:t xml:space="preserve"> 0,8-1</w:t>
      </w:r>
      <w:r>
        <w:t xml:space="preserve"> </w:t>
      </w:r>
      <w:bookmarkStart w:id="168" w:name="OCRUncertain173"/>
      <w:r>
        <w:t>МПа</w:t>
      </w:r>
      <w:bookmarkEnd w:id="168"/>
      <w:r>
        <w:t xml:space="preserve"> при расходе</w:t>
      </w:r>
      <w:r>
        <w:rPr>
          <w:noProof/>
        </w:rPr>
        <w:t xml:space="preserve"> 150-300</w:t>
      </w:r>
      <w:r>
        <w:t xml:space="preserve"> </w:t>
      </w:r>
      <w:bookmarkStart w:id="169" w:name="OCRUncertain174"/>
      <w:r>
        <w:t>м</w:t>
      </w:r>
      <w:r>
        <w:rPr>
          <w:vertAlign w:val="superscript"/>
        </w:rPr>
        <w:t>3</w:t>
      </w:r>
      <w:r>
        <w:t>/ч.</w:t>
      </w:r>
      <w:bookmarkEnd w:id="169"/>
    </w:p>
    <w:p w:rsidR="00000000" w:rsidRDefault="00F43F24">
      <w:pPr>
        <w:widowControl w:val="0"/>
        <w:ind w:firstLine="284"/>
        <w:jc w:val="both"/>
      </w:pPr>
      <w:r>
        <w:t>Промывку сл</w:t>
      </w:r>
      <w:bookmarkStart w:id="170" w:name="OCRUncertain175"/>
      <w:r>
        <w:t>е</w:t>
      </w:r>
      <w:bookmarkEnd w:id="170"/>
      <w:r>
        <w:t>дует продолжать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- 15</w:t>
      </w:r>
      <w:r>
        <w:t xml:space="preserve"> мин до исче</w:t>
      </w:r>
      <w:bookmarkStart w:id="171" w:name="OCRUncertain176"/>
      <w:r>
        <w:t>з</w:t>
      </w:r>
      <w:bookmarkEnd w:id="171"/>
      <w:r>
        <w:t>новен</w:t>
      </w:r>
      <w:bookmarkStart w:id="172" w:name="OCRUncertain177"/>
      <w:r>
        <w:t>и</w:t>
      </w:r>
      <w:bookmarkEnd w:id="172"/>
      <w:r>
        <w:t xml:space="preserve">я остатков шлама, о чем должен свидетельствовать цвет </w:t>
      </w:r>
      <w:bookmarkStart w:id="173" w:name="OCRUncertain178"/>
      <w:r>
        <w:t>в</w:t>
      </w:r>
      <w:bookmarkEnd w:id="173"/>
      <w:r>
        <w:t>оды, пер</w:t>
      </w:r>
      <w:bookmarkStart w:id="174" w:name="OCRUncertain179"/>
      <w:r>
        <w:t>е</w:t>
      </w:r>
      <w:bookmarkEnd w:id="174"/>
      <w:r>
        <w:t>ливающейся чере</w:t>
      </w:r>
      <w:bookmarkStart w:id="175" w:name="OCRUncertain180"/>
      <w:r>
        <w:t>з</w:t>
      </w:r>
      <w:bookmarkEnd w:id="175"/>
      <w:r>
        <w:t xml:space="preserve"> край обсадной трубы или патрубка.</w:t>
      </w:r>
    </w:p>
    <w:p w:rsidR="00000000" w:rsidRDefault="00F43F24">
      <w:pPr>
        <w:widowControl w:val="0"/>
        <w:ind w:firstLine="284"/>
        <w:jc w:val="both"/>
      </w:pPr>
      <w:r>
        <w:t>Промывку необходимо прекра</w:t>
      </w:r>
      <w:bookmarkStart w:id="176" w:name="OCRUncertain182"/>
      <w:r>
        <w:t>щ</w:t>
      </w:r>
      <w:bookmarkEnd w:id="176"/>
      <w:r>
        <w:t xml:space="preserve">ать только в момент начала движения бетонной смеси в </w:t>
      </w:r>
      <w:bookmarkStart w:id="177" w:name="OCRUncertain183"/>
      <w:r>
        <w:t>бетонолитной</w:t>
      </w:r>
      <w:bookmarkEnd w:id="177"/>
      <w:r>
        <w:t xml:space="preserve"> трубе.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Уровень укладываемой в скважину бетонной сме</w:t>
      </w:r>
      <w:r>
        <w:t xml:space="preserve">си, по которому контролируют </w:t>
      </w:r>
      <w:bookmarkStart w:id="178" w:name="OCRUncertain184"/>
      <w:r>
        <w:t>з</w:t>
      </w:r>
      <w:bookmarkEnd w:id="178"/>
      <w:r>
        <w:t xml:space="preserve">аглубление низа трубы в смесь, </w:t>
      </w:r>
      <w:bookmarkStart w:id="179" w:name="OCRUncertain185"/>
      <w:r>
        <w:t>а</w:t>
      </w:r>
      <w:bookmarkEnd w:id="179"/>
      <w:r>
        <w:t xml:space="preserve"> такж</w:t>
      </w:r>
      <w:bookmarkStart w:id="180" w:name="OCRUncertain186"/>
      <w:r>
        <w:t>е</w:t>
      </w:r>
      <w:bookmarkEnd w:id="180"/>
      <w:r>
        <w:t xml:space="preserve"> е</w:t>
      </w:r>
      <w:bookmarkStart w:id="181" w:name="OCRUncertain187"/>
      <w:r>
        <w:t>е</w:t>
      </w:r>
      <w:bookmarkEnd w:id="181"/>
      <w:r>
        <w:t xml:space="preserve"> уровень в трубе следует </w:t>
      </w:r>
      <w:bookmarkStart w:id="182" w:name="OCRUncertain188"/>
      <w:r>
        <w:t>з</w:t>
      </w:r>
      <w:bookmarkEnd w:id="182"/>
      <w:r>
        <w:t>амерять с точностью до</w:t>
      </w:r>
      <w:r>
        <w:rPr>
          <w:noProof/>
        </w:rPr>
        <w:t xml:space="preserve"> 10</w:t>
      </w:r>
      <w:r>
        <w:t xml:space="preserve"> см: в вертикальных </w:t>
      </w:r>
      <w:bookmarkStart w:id="183" w:name="OCRUncertain190"/>
      <w:r>
        <w:t>скважинах</w:t>
      </w:r>
      <w:bookmarkEnd w:id="183"/>
      <w:r>
        <w:rPr>
          <w:noProof/>
        </w:rPr>
        <w:t xml:space="preserve"> -</w:t>
      </w:r>
      <w:r>
        <w:t xml:space="preserve"> с помощью отвеса или поплавка, в наклонных</w:t>
      </w:r>
      <w:r>
        <w:rPr>
          <w:noProof/>
        </w:rPr>
        <w:t xml:space="preserve"> -</w:t>
      </w:r>
      <w:r>
        <w:t xml:space="preserve"> с помощью поплавка.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4.6.</w:t>
      </w:r>
      <w:r>
        <w:t xml:space="preserve"> После подъема уровня бетонной смеси до ни</w:t>
      </w:r>
      <w:bookmarkStart w:id="184" w:name="OCRUncertain191"/>
      <w:r>
        <w:t>з</w:t>
      </w:r>
      <w:bookmarkEnd w:id="184"/>
      <w:r>
        <w:t xml:space="preserve">а арматурного каркаса необходимо следить </w:t>
      </w:r>
      <w:bookmarkStart w:id="185" w:name="OCRUncertain192"/>
      <w:r>
        <w:lastRenderedPageBreak/>
        <w:t>з</w:t>
      </w:r>
      <w:bookmarkEnd w:id="185"/>
      <w:r>
        <w:t>а его положени</w:t>
      </w:r>
      <w:bookmarkStart w:id="186" w:name="OCRUncertain193"/>
      <w:r>
        <w:t>е</w:t>
      </w:r>
      <w:bookmarkEnd w:id="186"/>
      <w:r>
        <w:t>м в скважине, не допуская поднятия его смесью, поступающей и</w:t>
      </w:r>
      <w:bookmarkStart w:id="187" w:name="OCRUncertain194"/>
      <w:r>
        <w:t>з</w:t>
      </w:r>
      <w:bookmarkEnd w:id="187"/>
      <w:r>
        <w:t xml:space="preserve"> </w:t>
      </w:r>
      <w:bookmarkStart w:id="188" w:name="OCRUncertain195"/>
      <w:r>
        <w:t>бетонолитной</w:t>
      </w:r>
      <w:bookmarkEnd w:id="188"/>
      <w:r>
        <w:t xml:space="preserve"> трубы.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В процессе бетонирования св</w:t>
      </w:r>
      <w:bookmarkStart w:id="189" w:name="OCRUncertain196"/>
      <w:r>
        <w:t>а</w:t>
      </w:r>
      <w:bookmarkEnd w:id="189"/>
      <w:r>
        <w:t>й следует строго выполнять тр</w:t>
      </w:r>
      <w:bookmarkStart w:id="190" w:name="OCRUncertain197"/>
      <w:r>
        <w:t>е</w:t>
      </w:r>
      <w:bookmarkEnd w:id="190"/>
      <w:r>
        <w:t>бо</w:t>
      </w:r>
      <w:bookmarkStart w:id="191" w:name="OCRUncertain198"/>
      <w:r>
        <w:t>в</w:t>
      </w:r>
      <w:bookmarkEnd w:id="191"/>
      <w:r>
        <w:t>ания к подбору состава бетонной смеси, об</w:t>
      </w:r>
      <w:r>
        <w:t xml:space="preserve">еспечению минимально допустимого </w:t>
      </w:r>
      <w:bookmarkStart w:id="192" w:name="OCRUncertain199"/>
      <w:r>
        <w:t>з</w:t>
      </w:r>
      <w:bookmarkEnd w:id="192"/>
      <w:r>
        <w:t>аглубления трубы в укл</w:t>
      </w:r>
      <w:bookmarkStart w:id="193" w:name="OCRUncertain200"/>
      <w:r>
        <w:t>а</w:t>
      </w:r>
      <w:bookmarkEnd w:id="193"/>
      <w:r>
        <w:t>дыва</w:t>
      </w:r>
      <w:bookmarkStart w:id="194" w:name="OCRUncertain201"/>
      <w:r>
        <w:t>е</w:t>
      </w:r>
      <w:bookmarkEnd w:id="194"/>
      <w:r>
        <w:t>мую смесь и необходимой интенсивности бетонирования. При несоблюдении этих требований происходит закупоривание трубы смесью или прорыв воды в трубу.</w:t>
      </w:r>
    </w:p>
    <w:p w:rsidR="00000000" w:rsidRDefault="00F43F24">
      <w:pPr>
        <w:widowControl w:val="0"/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Закупоривание бетонолитной трубы следует </w:t>
      </w:r>
      <w:bookmarkStart w:id="195" w:name="OCRUncertain203"/>
      <w:r>
        <w:t>устра</w:t>
      </w:r>
      <w:bookmarkEnd w:id="195"/>
      <w:r>
        <w:t>нять пут</w:t>
      </w:r>
      <w:bookmarkStart w:id="196" w:name="OCRUncertain204"/>
      <w:r>
        <w:t>е</w:t>
      </w:r>
      <w:bookmarkEnd w:id="196"/>
      <w:r>
        <w:t>м е</w:t>
      </w:r>
      <w:bookmarkStart w:id="197" w:name="OCRUncertain205"/>
      <w:r>
        <w:t>е</w:t>
      </w:r>
      <w:bookmarkEnd w:id="197"/>
      <w:r>
        <w:t xml:space="preserve"> встряхивания (резким подъемом и опускан</w:t>
      </w:r>
      <w:bookmarkStart w:id="198" w:name="OCRUncertain206"/>
      <w:r>
        <w:t>ие</w:t>
      </w:r>
      <w:bookmarkEnd w:id="198"/>
      <w:r>
        <w:t xml:space="preserve">м в пределах допустимого </w:t>
      </w:r>
      <w:bookmarkStart w:id="199" w:name="OCRUncertain207"/>
      <w:r>
        <w:t>з</w:t>
      </w:r>
      <w:bookmarkEnd w:id="199"/>
      <w:r>
        <w:t>аглубления) или включени</w:t>
      </w:r>
      <w:bookmarkStart w:id="200" w:name="OCRUncertain208"/>
      <w:r>
        <w:t>е</w:t>
      </w:r>
      <w:bookmarkEnd w:id="200"/>
      <w:r>
        <w:t>м вибратора, расположенного в основании воронк</w:t>
      </w:r>
      <w:bookmarkStart w:id="201" w:name="OCRUncertain209"/>
      <w:r>
        <w:t>и</w:t>
      </w:r>
      <w:bookmarkEnd w:id="201"/>
      <w:r>
        <w:t>, а при необходимости использовать оба эти способа. При наличии движения смеси трубу нужно быстро</w:t>
      </w:r>
      <w:r>
        <w:t xml:space="preserve"> опустить.</w:t>
      </w:r>
    </w:p>
    <w:p w:rsidR="00000000" w:rsidRDefault="00F43F24">
      <w:pPr>
        <w:widowControl w:val="0"/>
        <w:ind w:firstLine="284"/>
        <w:jc w:val="both"/>
      </w:pPr>
      <w:r>
        <w:t>Если закупоривание трубы не устранено указанными выше способами, бетонирование следует прекратить, извлечь трубу из скважины, удалить из нее бетонную смесь очистить и промыть водой.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</w:t>
      </w:r>
      <w:r>
        <w:t>9</w:t>
      </w:r>
      <w:r>
        <w:rPr>
          <w:noProof/>
        </w:rPr>
        <w:t>.</w:t>
      </w:r>
      <w:r>
        <w:t xml:space="preserve"> В случае прорыва воды или глинистого раствора в бетонолитную трубу через появившиеся в процессе бетонирования неплотности во фланцевых соединениях отдельных звеньев или через низ трубы вследствие недостаточного со заглубления в смесь, а также при неосторожном подъеме бетонирование следует немедленно прекратить, и</w:t>
      </w:r>
      <w:r>
        <w:t>звлечь и промыть бетонолитную трубу.</w:t>
      </w:r>
    </w:p>
    <w:p w:rsidR="00000000" w:rsidRDefault="00F43F24">
      <w:pPr>
        <w:widowControl w:val="0"/>
        <w:ind w:firstLine="284"/>
        <w:jc w:val="both"/>
      </w:pPr>
      <w:r>
        <w:t>4</w:t>
      </w:r>
      <w:r>
        <w:rPr>
          <w:noProof/>
        </w:rPr>
        <w:t>.10.</w:t>
      </w:r>
      <w:r>
        <w:t xml:space="preserve"> Немедленное возобновление бетонирования сваи следует производить приемами, обеспечивающими поступление свежей смеси в массив ранее уложенной смеси до начала ее схватывания без соприкосновения с водой или глинистым раствором, например, путем использования бетонолитной трубы с донной крышкой.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После длительного перерыва бетонирования сваи в проделах участка с арматурным каркасом работы допускается продолжить, предварительно удалив насухо поверхностный слой шлама</w:t>
      </w:r>
      <w:r>
        <w:t xml:space="preserve"> и слабого бетона в пределах не только каркаса, но и защитного слоя.</w:t>
      </w:r>
    </w:p>
    <w:p w:rsidR="00000000" w:rsidRDefault="00F43F24">
      <w:pPr>
        <w:widowControl w:val="0"/>
        <w:ind w:firstLine="284"/>
        <w:jc w:val="both"/>
      </w:pPr>
      <w:r>
        <w:t>При использовании инвентарной обсадной трубы ее необходимо на случай длительного перерыва бетонирования приподнять до уровня, при котором в ней остается слой бетонной смеси высотой</w:t>
      </w:r>
      <w:r>
        <w:rPr>
          <w:noProof/>
        </w:rPr>
        <w:t xml:space="preserve"> 0,5-0,7</w:t>
      </w:r>
      <w:r>
        <w:t xml:space="preserve"> м, и периодически проворачивать во избежание схватывания трубы с бетоном.</w:t>
      </w:r>
    </w:p>
    <w:p w:rsidR="00000000" w:rsidRDefault="00F43F24">
      <w:pPr>
        <w:widowControl w:val="0"/>
        <w:ind w:firstLine="284"/>
        <w:jc w:val="both"/>
      </w:pPr>
      <w:r>
        <w:t>Если скважину не удается осушить для продолжения прерванных работ по бетонированию сваи, решение о возможности ее использования в составе фундамента должно быть принято организацие</w:t>
      </w:r>
      <w:r>
        <w:t>й, проектировавшей фундамент.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После укладки в скважину каждых</w:t>
      </w:r>
      <w:r>
        <w:rPr>
          <w:noProof/>
        </w:rPr>
        <w:t xml:space="preserve"> 4</w:t>
      </w:r>
      <w:r>
        <w:t xml:space="preserve"> м</w:t>
      </w:r>
      <w:r>
        <w:rPr>
          <w:vertAlign w:val="superscript"/>
        </w:rPr>
        <w:t>3</w:t>
      </w:r>
      <w:r>
        <w:t xml:space="preserve"> бетонной смеси следует определять ее уровень, сравнивая фактически уложенный объем смеси с вычисленным согласно рекомендуемому приложению</w:t>
      </w:r>
      <w:r>
        <w:rPr>
          <w:noProof/>
        </w:rPr>
        <w:t xml:space="preserve"> 2.</w:t>
      </w:r>
      <w:r>
        <w:t xml:space="preserve"> Положение уровня смеси следует дополнительно контролировать после каждого подъема бетонолитной трубы и после окончания бетонирования.</w:t>
      </w:r>
    </w:p>
    <w:p w:rsidR="00000000" w:rsidRDefault="00F43F24">
      <w:pPr>
        <w:widowControl w:val="0"/>
        <w:ind w:firstLine="284"/>
        <w:jc w:val="both"/>
      </w:pPr>
      <w:r>
        <w:t>Отклонения объема бетонной смеси от объема скважины, вычисленного по фактическим размерам, не должны превышать:</w:t>
      </w:r>
    </w:p>
    <w:p w:rsidR="00000000" w:rsidRDefault="00F43F24">
      <w:pPr>
        <w:widowControl w:val="0"/>
        <w:ind w:firstLine="284"/>
        <w:jc w:val="both"/>
      </w:pPr>
      <w:r>
        <w:t>в песчаных грунтах плюс</w:t>
      </w:r>
      <w:r>
        <w:rPr>
          <w:noProof/>
        </w:rPr>
        <w:t xml:space="preserve"> 25 %</w:t>
      </w:r>
      <w:r>
        <w:t xml:space="preserve"> и минус</w:t>
      </w:r>
      <w:r>
        <w:rPr>
          <w:noProof/>
        </w:rPr>
        <w:t xml:space="preserve"> 12 %; </w:t>
      </w:r>
    </w:p>
    <w:p w:rsidR="00000000" w:rsidRDefault="00F43F24">
      <w:pPr>
        <w:widowControl w:val="0"/>
        <w:ind w:firstLine="284"/>
        <w:jc w:val="both"/>
      </w:pPr>
      <w:r>
        <w:t>в глинис</w:t>
      </w:r>
      <w:r>
        <w:t>тых грунтах плюс</w:t>
      </w:r>
      <w:r>
        <w:rPr>
          <w:noProof/>
        </w:rPr>
        <w:t xml:space="preserve"> 15 %</w:t>
      </w:r>
      <w:r>
        <w:t xml:space="preserve"> и минус</w:t>
      </w:r>
      <w:r>
        <w:rPr>
          <w:noProof/>
        </w:rPr>
        <w:t xml:space="preserve"> 10 %. 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При выбуривании керна следует обращать особое внимание на режим бурения в зоне контакта слоя бетона, уложенного с нарушением требований бетонирования, с нормально уложенным или с забоем скважины в скальном грунте. Быстрое погружение (провал) бурового инструмента в этой зоне свидетельствует о наличии прослойки шлама, образовавшегося в результате нарушения режима подводного бетонирования. Это обстоятельство необходимо отметить в журнале бурения керна, указав отметку </w:t>
      </w:r>
      <w:r>
        <w:t>и глубину провала инструмента.</w:t>
      </w:r>
    </w:p>
    <w:p w:rsidR="00000000" w:rsidRDefault="00F43F24">
      <w:pPr>
        <w:pStyle w:val="1"/>
      </w:pPr>
      <w:r>
        <w:rPr>
          <w:noProof/>
        </w:rPr>
        <w:t>5.</w:t>
      </w:r>
      <w:r>
        <w:t xml:space="preserve"> ТЕХНИКА БЕЗОПАСНОСТИ ПРИ ПРОИЗВОДСТВЕ РАБОТ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Настоящие указания по технике безопасности охватывают производство специфических работ по возведению фундаментов из буровых свай и являются дополнительными к действующим инструкциям по эксплуатации оборудования, механизмов и устройств, а также к требованиям техники безопасности общестроительных работ, изложенных в действующих "Правилах техники безопасности и производственной санитарии при сооружении мостов и труб" (М., Оргтра</w:t>
      </w:r>
      <w:r>
        <w:t>нсстрой,</w:t>
      </w:r>
      <w:r>
        <w:rPr>
          <w:noProof/>
        </w:rPr>
        <w:t xml:space="preserve"> 1969)</w:t>
      </w:r>
      <w:r>
        <w:t xml:space="preserve"> и в СНиП </w:t>
      </w:r>
      <w:r>
        <w:rPr>
          <w:lang w:val="en-US"/>
        </w:rPr>
        <w:t>III</w:t>
      </w:r>
      <w:r>
        <w:t>-4-80.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Рабочие подмости должны обладать необходимой прочностью</w:t>
      </w:r>
      <w:r>
        <w:rPr>
          <w:noProof/>
        </w:rPr>
        <w:t xml:space="preserve"> </w:t>
      </w:r>
      <w:r>
        <w:t>и устойчивостью при различных положениях станка в процессе бурения скважин.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Запрещается производить какие-либо работы по устранению неисправностей станка при подвешенном рабочем органе. Неисправности станка и рабочих органов допускается устранять после установки и закрепления их в устойчивом положении.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lastRenderedPageBreak/>
        <w:t>5.4.</w:t>
      </w:r>
      <w:r>
        <w:t xml:space="preserve"> Операции по разгрузке и очистке от грунта невращающегося бура или уширителя должны осуществляться рабоч</w:t>
      </w:r>
      <w:r>
        <w:t>ими, находящимися сбоку от них на расстоянии не менее</w:t>
      </w:r>
      <w:r>
        <w:rPr>
          <w:noProof/>
        </w:rPr>
        <w:t xml:space="preserve"> 1</w:t>
      </w:r>
      <w:r>
        <w:t xml:space="preserve"> м. Если бур или уширитель вращается, персоналу запрещается приближаться к ним на расстояние менее 2 м.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Во время подъема и опускания бура, уширителя, грейфера или перемещения их в сторону (для разгрузки от грунта, смены или ремонта) рабочим запрещается находиться в радиусе менее</w:t>
      </w:r>
      <w:r>
        <w:rPr>
          <w:noProof/>
        </w:rPr>
        <w:t xml:space="preserve"> 3</w:t>
      </w:r>
      <w:r>
        <w:t xml:space="preserve"> м от перемещаемого над поверхностью грунта рабочего органа.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</w:t>
      </w:r>
      <w:r>
        <w:t>6</w:t>
      </w:r>
      <w:r>
        <w:rPr>
          <w:noProof/>
        </w:rPr>
        <w:t>.</w:t>
      </w:r>
      <w:r>
        <w:t xml:space="preserve"> Для выполнения работ над скважиной, в том числе при затяжке болтов в стыках элементов буровой колонны, ск</w:t>
      </w:r>
      <w:r>
        <w:t>важину следует закрыть съемными щитами.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Работа водолаза для подводного обследования забоя скважины или других целей допускается только в пределах зоны заглубления обсадной трубы в присутствии сменного мастера, отвечающего непосредственно за безопасность работы водолаза. Запрещается опускаться водолазу ниже трубы, которая обсаживает скважину на части ее глубины.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Оболочки или арматурные каркасы для подъема их из горизонтального положения в вертикальное следует строповать согласно разработанным схема</w:t>
      </w:r>
      <w:r>
        <w:t>м, обеспечивающим безопасность работающих и исключающим возможность деформации и случайного излома оболочки или каркаса. Конструкция захвата должна исключать возможность самопроизвольного отсоединения стропа в случае непредвиденного опирания оболочки или каркаса о какое-либо препятствие.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5.9</w:t>
      </w:r>
      <w:r>
        <w:t>. Во время перемещения оболочки или каркаса краном рабочие должны находиться за пределами опасной зоны.</w:t>
      </w:r>
    </w:p>
    <w:p w:rsidR="00000000" w:rsidRDefault="00F43F24">
      <w:pPr>
        <w:widowControl w:val="0"/>
        <w:ind w:firstLine="284"/>
        <w:jc w:val="both"/>
      </w:pPr>
      <w:r>
        <w:t>Подход рабочих к скважине разрешается после того, как низ каркаса будет располагаться над обсадной трубой или патруб</w:t>
      </w:r>
      <w:r>
        <w:t>ком) на высоте</w:t>
      </w:r>
      <w:r>
        <w:rPr>
          <w:noProof/>
        </w:rPr>
        <w:t xml:space="preserve"> 0,1-0,2</w:t>
      </w:r>
      <w:r>
        <w:t xml:space="preserve"> м от ее верха.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При бетонировании полости оболочек или скважин и уширений, осуществляемом на одной площадке параллельно с буровыми работами, контроль за соблюдением рабочими правил техники безопасности возлагается на производителя работ и сменных мастеров.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Кран, предназначенный для подачи бетонной смеси в бункер или в воронку бетонолитной трубы, должен быть установлен так, чтобы перемещение бадьи производилось вне пределов зоны нахождения рабочих, занятых на укладке бетонно</w:t>
      </w:r>
      <w:r>
        <w:t>й смеси.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5.12.</w:t>
      </w:r>
      <w:r>
        <w:t xml:space="preserve"> У приемного бункера необходимо устроить площадку с перилами для размещения рабочих, принимающих бетонную смесь.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5.13.</w:t>
      </w:r>
      <w:r>
        <w:t xml:space="preserve"> Выгрузку бетонной смеси из бадьи допускается производить при возвышении ее низа над бункером не более</w:t>
      </w:r>
      <w:r>
        <w:rPr>
          <w:noProof/>
        </w:rPr>
        <w:t xml:space="preserve"> 1</w:t>
      </w:r>
      <w:r>
        <w:t xml:space="preserve"> м.</w:t>
      </w:r>
    </w:p>
    <w:p w:rsidR="00000000" w:rsidRDefault="00F43F24">
      <w:pPr>
        <w:widowControl w:val="0"/>
        <w:ind w:firstLine="284"/>
        <w:jc w:val="both"/>
      </w:pPr>
      <w:r>
        <w:rPr>
          <w:noProof/>
        </w:rPr>
        <w:t>5.14.</w:t>
      </w:r>
      <w:r>
        <w:t xml:space="preserve"> Строповку, подвозку, укорочение и извлечение бетонолитной трубы, а также ее первоначальное заполнение бетонной смесью необходимо производить под руководством сменного мастера.</w:t>
      </w:r>
    </w:p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F43F24">
      <w:pPr>
        <w:ind w:firstLine="284"/>
        <w:jc w:val="right"/>
      </w:pPr>
      <w:r>
        <w:lastRenderedPageBreak/>
        <w:t>Приложение 1</w:t>
      </w:r>
    </w:p>
    <w:p w:rsidR="00000000" w:rsidRDefault="00F43F24">
      <w:pPr>
        <w:ind w:firstLine="284"/>
        <w:jc w:val="right"/>
      </w:pPr>
      <w:r>
        <w:t>Справочное</w:t>
      </w:r>
    </w:p>
    <w:p w:rsidR="00000000" w:rsidRDefault="00F43F24">
      <w:pPr>
        <w:spacing w:before="120" w:after="120"/>
        <w:ind w:firstLine="284"/>
        <w:jc w:val="both"/>
        <w:rPr>
          <w:b/>
        </w:rPr>
      </w:pPr>
      <w:r>
        <w:rPr>
          <w:b/>
        </w:rPr>
        <w:t>ТЕХНИЧЕСКАЯ ХАРАКТЕРИСТИКА БУРОВЫХ СТАНКОВ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1276"/>
        <w:gridCol w:w="1275"/>
        <w:gridCol w:w="1134"/>
        <w:gridCol w:w="1134"/>
        <w:gridCol w:w="1134"/>
        <w:gridCol w:w="851"/>
        <w:gridCol w:w="850"/>
        <w:gridCol w:w="993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center"/>
            </w:pPr>
            <w:r>
              <w:t>Характеристики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ЦНИИС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МБНА-1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МБС-1,7А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Турбобур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РТБ-1310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РТБ-1600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УКС-30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БС-1М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БС-2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Като-39ТИД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Като-1200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Диаметр скважины, 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0,7-1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1,3-1,7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0,9-1,3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0,8-1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1,2; 1,5; 1,7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0,96-1,1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Диаметр уширения, 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2,5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Предельная глубина бурения, 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40-30-24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Наружный диаметр обсадных труб, 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1,18;</w:t>
            </w:r>
          </w:p>
          <w:p w:rsidR="00000000" w:rsidRDefault="00F43F24">
            <w:pPr>
              <w:jc w:val="center"/>
            </w:pPr>
            <w:r>
              <w:t>1,48</w:t>
            </w:r>
          </w:p>
          <w:p w:rsidR="00000000" w:rsidRDefault="00F43F24">
            <w:pPr>
              <w:jc w:val="center"/>
            </w:pPr>
            <w:r>
              <w:t>1,68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Предельный наклон скважины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4:1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4:1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Рабочие органы</w:t>
            </w:r>
          </w:p>
        </w:tc>
        <w:tc>
          <w:tcPr>
            <w:tcW w:w="1134" w:type="dxa"/>
          </w:tcPr>
          <w:p w:rsidR="00000000" w:rsidRDefault="00F43F24">
            <w:pPr>
              <w:jc w:val="both"/>
            </w:pPr>
            <w:r>
              <w:t>Ковшовый бур, уширитель</w:t>
            </w:r>
          </w:p>
        </w:tc>
        <w:tc>
          <w:tcPr>
            <w:tcW w:w="1276" w:type="dxa"/>
          </w:tcPr>
          <w:p w:rsidR="00000000" w:rsidRDefault="00F43F24">
            <w:pPr>
              <w:jc w:val="both"/>
            </w:pPr>
            <w:r>
              <w:t>Ковшовый бур, уширитель</w:t>
            </w:r>
          </w:p>
        </w:tc>
        <w:tc>
          <w:tcPr>
            <w:tcW w:w="1275" w:type="dxa"/>
          </w:tcPr>
          <w:p w:rsidR="00000000" w:rsidRDefault="00F43F24">
            <w:pPr>
              <w:jc w:val="both"/>
            </w:pPr>
            <w:r>
              <w:t>Ковшовый бур, уширитель, долот</w:t>
            </w:r>
            <w:r>
              <w:t>о, грейфер</w:t>
            </w:r>
          </w:p>
        </w:tc>
        <w:tc>
          <w:tcPr>
            <w:tcW w:w="1134" w:type="dxa"/>
          </w:tcPr>
          <w:p w:rsidR="00000000" w:rsidRDefault="00F43F24">
            <w:pPr>
              <w:jc w:val="both"/>
            </w:pPr>
            <w:r>
              <w:t>Долото</w:t>
            </w:r>
          </w:p>
        </w:tc>
        <w:tc>
          <w:tcPr>
            <w:tcW w:w="1134" w:type="dxa"/>
          </w:tcPr>
          <w:p w:rsidR="00000000" w:rsidRDefault="00F43F24">
            <w:pPr>
              <w:jc w:val="both"/>
            </w:pPr>
            <w:r>
              <w:t>2 турбобура</w:t>
            </w:r>
          </w:p>
        </w:tc>
        <w:tc>
          <w:tcPr>
            <w:tcW w:w="1134" w:type="dxa"/>
          </w:tcPr>
          <w:p w:rsidR="00000000" w:rsidRDefault="00F43F24">
            <w:pPr>
              <w:jc w:val="both"/>
            </w:pPr>
            <w:r>
              <w:t>3 турбобура</w:t>
            </w:r>
          </w:p>
        </w:tc>
        <w:tc>
          <w:tcPr>
            <w:tcW w:w="851" w:type="dxa"/>
          </w:tcPr>
          <w:p w:rsidR="00000000" w:rsidRDefault="00F43F24">
            <w:pPr>
              <w:jc w:val="both"/>
            </w:pPr>
            <w:r>
              <w:t>Долото, желонка</w:t>
            </w:r>
          </w:p>
        </w:tc>
        <w:tc>
          <w:tcPr>
            <w:tcW w:w="850" w:type="dxa"/>
          </w:tcPr>
          <w:p w:rsidR="00000000" w:rsidRDefault="00F43F24">
            <w:pPr>
              <w:jc w:val="both"/>
            </w:pPr>
            <w:r>
              <w:t>Долото, желонка</w:t>
            </w:r>
          </w:p>
        </w:tc>
        <w:tc>
          <w:tcPr>
            <w:tcW w:w="993" w:type="dxa"/>
          </w:tcPr>
          <w:p w:rsidR="00000000" w:rsidRDefault="00F43F24">
            <w:pPr>
              <w:jc w:val="both"/>
            </w:pPr>
            <w:r>
              <w:t>Долото, желонка</w:t>
            </w:r>
          </w:p>
        </w:tc>
        <w:tc>
          <w:tcPr>
            <w:tcW w:w="992" w:type="dxa"/>
          </w:tcPr>
          <w:p w:rsidR="00000000" w:rsidRDefault="00F43F24">
            <w:pPr>
              <w:jc w:val="both"/>
            </w:pPr>
            <w:r>
              <w:t>Грейфер, долото</w:t>
            </w:r>
          </w:p>
        </w:tc>
        <w:tc>
          <w:tcPr>
            <w:tcW w:w="1276" w:type="dxa"/>
          </w:tcPr>
          <w:p w:rsidR="00000000" w:rsidRDefault="00F43F24">
            <w:pPr>
              <w:jc w:val="both"/>
            </w:pPr>
            <w:r>
              <w:t>Ковшовый, шнековый и шарошечный буры, грейфер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Крутящий момент, кН</w:t>
            </w:r>
            <w:r>
              <w:sym w:font="Symbol" w:char="F0D7"/>
            </w:r>
            <w:r>
              <w:t>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58,8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29,4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Мощность двигателя, кВт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577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685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165+165</w:t>
            </w:r>
            <w:r>
              <w:rPr>
                <w:vertAlign w:val="superscript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F43F24">
            <w:pPr>
              <w:jc w:val="both"/>
            </w:pPr>
            <w:r>
              <w:t>Масса, т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20</w:t>
            </w:r>
            <w:r>
              <w:rPr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31,5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18,8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30,6</w:t>
            </w: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12,7</w:t>
            </w:r>
          </w:p>
        </w:tc>
        <w:tc>
          <w:tcPr>
            <w:tcW w:w="850" w:type="dxa"/>
          </w:tcPr>
          <w:p w:rsidR="00000000" w:rsidRDefault="00F43F24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000000" w:rsidRDefault="00F43F2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F43F24">
            <w:pPr>
              <w:jc w:val="center"/>
            </w:pPr>
            <w:r>
              <w:t>43,1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53+22</w:t>
            </w:r>
            <w:r>
              <w:rPr>
                <w:vertAlign w:val="superscript"/>
              </w:rPr>
              <w:t>**</w:t>
            </w:r>
          </w:p>
        </w:tc>
      </w:tr>
    </w:tbl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  <w:r>
        <w:t>*  Без массы копра.</w:t>
      </w:r>
    </w:p>
    <w:p w:rsidR="00000000" w:rsidRDefault="00F43F24">
      <w:pPr>
        <w:ind w:firstLine="284"/>
        <w:jc w:val="both"/>
      </w:pPr>
      <w:r>
        <w:t>** Второе значение относится к вакуумной отсасывающей установке, работающей совместно с основной машиной на бурении скважин в скальных грунтах.</w:t>
      </w:r>
    </w:p>
    <w:p w:rsidR="00000000" w:rsidRDefault="00F43F24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F43F24">
      <w:pPr>
        <w:ind w:firstLine="284"/>
        <w:jc w:val="right"/>
      </w:pPr>
      <w:r>
        <w:lastRenderedPageBreak/>
        <w:t>Прилож</w:t>
      </w:r>
      <w:r>
        <w:t>ение 2</w:t>
      </w:r>
    </w:p>
    <w:p w:rsidR="00000000" w:rsidRDefault="00F43F24">
      <w:pPr>
        <w:ind w:firstLine="284"/>
        <w:jc w:val="right"/>
      </w:pPr>
      <w:r>
        <w:t>Рекомендуемое</w:t>
      </w:r>
    </w:p>
    <w:p w:rsidR="00000000" w:rsidRDefault="00F43F24">
      <w:pPr>
        <w:spacing w:before="120" w:after="120"/>
        <w:jc w:val="center"/>
        <w:rPr>
          <w:b/>
        </w:rPr>
      </w:pPr>
      <w:r>
        <w:rPr>
          <w:b/>
        </w:rPr>
        <w:t>КОНТРОЛЬ ЗАГЛУБЛЕНИЯ БЕТОНОЛИТНОЙ ТРУБЫ В БЕТОННУЮ СМЕСЬ, УКЛАДЫВАЕМУЮ В СКВАЖИНУ</w:t>
      </w:r>
    </w:p>
    <w:p w:rsidR="00000000" w:rsidRDefault="00F43F24">
      <w:pPr>
        <w:ind w:firstLine="284"/>
        <w:jc w:val="both"/>
      </w:pPr>
      <w:r>
        <w:t>1. Глубину погружения низа бетонолитной трубы в бетонную смесь необходимо периодически контролировать, вычисляя уровень уложенной смеси путем сопоставления ее объема с объемом скважины. Для упрощения вычислений рекомендуется использовать схемы по аналогии с изображенной на рисунке. Контроль заглубления следует вести по форме, приведенной в табл. 1.</w:t>
      </w:r>
    </w:p>
    <w:p w:rsidR="00000000" w:rsidRDefault="00F43F24">
      <w:pPr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276"/>
        <w:gridCol w:w="1275"/>
        <w:gridCol w:w="1276"/>
        <w:gridCol w:w="1134"/>
        <w:gridCol w:w="1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43F24">
            <w:pPr>
              <w:jc w:val="center"/>
            </w:pPr>
            <w:r>
              <w:t>№ п/п</w:t>
            </w:r>
          </w:p>
        </w:tc>
        <w:tc>
          <w:tcPr>
            <w:tcW w:w="1559" w:type="dxa"/>
          </w:tcPr>
          <w:p w:rsidR="00000000" w:rsidRDefault="00F43F24">
            <w:pPr>
              <w:jc w:val="center"/>
            </w:pPr>
            <w:r>
              <w:t>Объем смеси (в доставленной порции), замер</w:t>
            </w:r>
            <w:r>
              <w:t>енной бадьей,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 xml:space="preserve">Фактический объем уложенной смеси </w:t>
            </w: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  <w:r>
              <w:t>Высота столба смеси от дна скважины, м</w:t>
            </w: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  <w:r>
              <w:t>Расстояние от поверхности смеси до условного уровня, м</w:t>
            </w: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  <w:r>
              <w:t>Длина бетонолитной трубы от низа до условного уровня, м</w:t>
            </w:r>
          </w:p>
        </w:tc>
        <w:tc>
          <w:tcPr>
            <w:tcW w:w="1420" w:type="dxa"/>
          </w:tcPr>
          <w:p w:rsidR="00000000" w:rsidRDefault="00F43F24">
            <w:pPr>
              <w:jc w:val="center"/>
            </w:pPr>
            <w:r>
              <w:t>Заглубление бетонолитной трубы в смесь,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F43F24">
            <w:pPr>
              <w:jc w:val="center"/>
            </w:pPr>
          </w:p>
          <w:p w:rsidR="00000000" w:rsidRDefault="00F43F24">
            <w:pPr>
              <w:jc w:val="center"/>
            </w:pPr>
          </w:p>
          <w:p w:rsidR="00000000" w:rsidRDefault="00F43F24">
            <w:pPr>
              <w:jc w:val="center"/>
            </w:pPr>
          </w:p>
        </w:tc>
        <w:tc>
          <w:tcPr>
            <w:tcW w:w="1559" w:type="dxa"/>
          </w:tcPr>
          <w:p w:rsidR="00000000" w:rsidRDefault="00F43F24">
            <w:pPr>
              <w:jc w:val="center"/>
            </w:pP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</w:p>
        </w:tc>
        <w:tc>
          <w:tcPr>
            <w:tcW w:w="1275" w:type="dxa"/>
          </w:tcPr>
          <w:p w:rsidR="00000000" w:rsidRDefault="00F43F24">
            <w:pPr>
              <w:jc w:val="center"/>
            </w:pPr>
          </w:p>
        </w:tc>
        <w:tc>
          <w:tcPr>
            <w:tcW w:w="1276" w:type="dxa"/>
          </w:tcPr>
          <w:p w:rsidR="00000000" w:rsidRDefault="00F43F24">
            <w:pPr>
              <w:jc w:val="center"/>
            </w:pPr>
          </w:p>
        </w:tc>
        <w:tc>
          <w:tcPr>
            <w:tcW w:w="1134" w:type="dxa"/>
          </w:tcPr>
          <w:p w:rsidR="00000000" w:rsidRDefault="00F43F24">
            <w:pPr>
              <w:jc w:val="center"/>
            </w:pPr>
          </w:p>
        </w:tc>
        <w:tc>
          <w:tcPr>
            <w:tcW w:w="1420" w:type="dxa"/>
          </w:tcPr>
          <w:p w:rsidR="00000000" w:rsidRDefault="00F43F24">
            <w:pPr>
              <w:jc w:val="center"/>
            </w:pPr>
          </w:p>
        </w:tc>
      </w:tr>
    </w:tbl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  <w:r>
        <w:t xml:space="preserve">2. Объем уложенной бетонной смеси </w:t>
      </w:r>
      <w:r>
        <w:rPr>
          <w:lang w:val="en-US"/>
        </w:rPr>
        <w:t>V</w:t>
      </w:r>
      <w:r>
        <w:t xml:space="preserve"> допускается замерять на месте укладки с помощью протарированной бадьи.</w:t>
      </w:r>
    </w:p>
    <w:p w:rsidR="00000000" w:rsidRDefault="00F43F24">
      <w:pPr>
        <w:ind w:firstLine="284"/>
        <w:jc w:val="both"/>
      </w:pPr>
      <w:r>
        <w:t xml:space="preserve">3. Объем скважины </w:t>
      </w:r>
      <w:r>
        <w:rPr>
          <w:lang w:val="en-US"/>
        </w:rPr>
        <w:t>Vd</w:t>
      </w:r>
      <w:r>
        <w:t xml:space="preserve"> надлежит определять по ее фактическим размерам, выявленным во время приемки.</w:t>
      </w:r>
    </w:p>
    <w:p w:rsidR="00000000" w:rsidRDefault="00F43F24">
      <w:pPr>
        <w:ind w:firstLine="284"/>
        <w:jc w:val="both"/>
      </w:pPr>
      <w:r>
        <w:t>4. Положение низа бетонолитной трубы в скважин</w:t>
      </w:r>
      <w:r>
        <w:t>е следует определять, используя разметку на трубе.</w:t>
      </w:r>
    </w:p>
    <w:p w:rsidR="00000000" w:rsidRDefault="00F43F24">
      <w:pPr>
        <w:ind w:firstLine="284"/>
        <w:jc w:val="both"/>
      </w:pPr>
      <w:r>
        <w:t>5. Контроль заглубления низа бетонолитной трубы в смесь требуется производить после укладки каждой порции смеси, доставленной к месту бетонирования, но не реже чем после каждых 4 м</w:t>
      </w:r>
      <w:r>
        <w:rPr>
          <w:vertAlign w:val="superscript"/>
        </w:rPr>
        <w:t>3</w:t>
      </w:r>
      <w:r>
        <w:t>.</w:t>
      </w:r>
    </w:p>
    <w:p w:rsidR="00000000" w:rsidRDefault="00B64454">
      <w:pPr>
        <w:ind w:firstLine="284"/>
        <w:jc w:val="center"/>
      </w:pPr>
      <w:r>
        <w:rPr>
          <w:noProof/>
        </w:rPr>
        <w:drawing>
          <wp:inline distT="0" distB="0" distL="0" distR="0">
            <wp:extent cx="191452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F24">
      <w:pPr>
        <w:ind w:firstLine="284"/>
        <w:jc w:val="center"/>
      </w:pPr>
      <w:r>
        <w:t>Схема зависимости объема уложенной бетонной смеси от уровня ее в скважине:</w:t>
      </w:r>
    </w:p>
    <w:p w:rsidR="00000000" w:rsidRDefault="00F43F24">
      <w:pPr>
        <w:ind w:firstLine="284"/>
        <w:jc w:val="center"/>
      </w:pPr>
      <w:r>
        <w:rPr>
          <w:i/>
        </w:rPr>
        <w:t>а</w:t>
      </w:r>
      <w:r>
        <w:t xml:space="preserve"> - уровень смеси в скважине, м; </w:t>
      </w:r>
      <w:r>
        <w:rPr>
          <w:i/>
        </w:rPr>
        <w:t>б</w:t>
      </w:r>
      <w:r>
        <w:t xml:space="preserve"> - объем уложенной смеси, м</w:t>
      </w:r>
      <w:r>
        <w:rPr>
          <w:vertAlign w:val="superscript"/>
        </w:rPr>
        <w:t>3</w:t>
      </w:r>
    </w:p>
    <w:p w:rsidR="00000000" w:rsidRDefault="00F43F24">
      <w:pPr>
        <w:ind w:firstLine="284"/>
        <w:jc w:val="both"/>
      </w:pPr>
    </w:p>
    <w:p w:rsidR="00000000" w:rsidRDefault="00F43F24">
      <w:pPr>
        <w:ind w:firstLine="284"/>
        <w:jc w:val="both"/>
      </w:pPr>
      <w:r>
        <w:lastRenderedPageBreak/>
        <w:t>6. В качестве дополнительного контроля фактических размеров сваи необходимо сравнить полный объем уложенной бетонной смеси с объемом, выч</w:t>
      </w:r>
      <w:r>
        <w:t>исленным по фактическому уровню последней и проектным размерам сваи (табл. 2).</w:t>
      </w:r>
    </w:p>
    <w:p w:rsidR="00000000" w:rsidRDefault="00F43F24">
      <w:pPr>
        <w:ind w:firstLine="284"/>
        <w:jc w:val="right"/>
      </w:pPr>
      <w:r>
        <w:t>Таблица 2</w:t>
      </w:r>
    </w:p>
    <w:p w:rsidR="00000000" w:rsidRDefault="00F43F24">
      <w:pPr>
        <w:spacing w:after="120"/>
        <w:ind w:firstLine="284"/>
        <w:jc w:val="center"/>
      </w:pPr>
      <w:r>
        <w:t>Сводная ведомость забетонированных скважин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693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43F24">
            <w:pPr>
              <w:jc w:val="center"/>
            </w:pPr>
            <w:r>
              <w:t xml:space="preserve">Фактический объем уложенной смеси </w:t>
            </w: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F43F24">
            <w:pPr>
              <w:jc w:val="center"/>
            </w:pPr>
            <w:r>
              <w:t>Отметка фактического уровня смеси в скважине, м</w:t>
            </w:r>
          </w:p>
        </w:tc>
        <w:tc>
          <w:tcPr>
            <w:tcW w:w="2693" w:type="dxa"/>
          </w:tcPr>
          <w:p w:rsidR="00000000" w:rsidRDefault="00F43F24">
            <w:pPr>
              <w:jc w:val="center"/>
            </w:pPr>
            <w:r>
              <w:t xml:space="preserve">Вычисленный объем столба </w:t>
            </w:r>
            <w:r>
              <w:rPr>
                <w:lang w:val="en-US"/>
              </w:rPr>
              <w:t>Vd</w:t>
            </w:r>
            <w:r>
              <w:t>, соответствующий фактическому уровню смеси,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00000" w:rsidRDefault="00F43F24">
            <w:pPr>
              <w:jc w:val="center"/>
            </w:pPr>
            <w:r>
              <w:t xml:space="preserve">Разница объемов </w:t>
            </w:r>
            <w:r>
              <w:rPr>
                <w:lang w:val="en-US"/>
              </w:rPr>
              <w:t>V-Vd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43F24">
            <w:pPr>
              <w:jc w:val="center"/>
            </w:pPr>
          </w:p>
        </w:tc>
        <w:tc>
          <w:tcPr>
            <w:tcW w:w="1701" w:type="dxa"/>
          </w:tcPr>
          <w:p w:rsidR="00000000" w:rsidRDefault="00F43F24">
            <w:pPr>
              <w:jc w:val="center"/>
            </w:pPr>
          </w:p>
        </w:tc>
        <w:tc>
          <w:tcPr>
            <w:tcW w:w="2693" w:type="dxa"/>
          </w:tcPr>
          <w:p w:rsidR="00000000" w:rsidRDefault="00F43F24">
            <w:pPr>
              <w:jc w:val="center"/>
            </w:pP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00000" w:rsidRDefault="00F43F24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F43F24">
            <w:pPr>
              <w:jc w:val="center"/>
            </w:pPr>
          </w:p>
          <w:p w:rsidR="00000000" w:rsidRDefault="00F43F24">
            <w:pPr>
              <w:jc w:val="center"/>
            </w:pPr>
          </w:p>
          <w:p w:rsidR="00000000" w:rsidRDefault="00F43F24">
            <w:pPr>
              <w:jc w:val="center"/>
            </w:pPr>
          </w:p>
        </w:tc>
        <w:tc>
          <w:tcPr>
            <w:tcW w:w="1701" w:type="dxa"/>
          </w:tcPr>
          <w:p w:rsidR="00000000" w:rsidRDefault="00F43F24">
            <w:pPr>
              <w:jc w:val="center"/>
            </w:pPr>
          </w:p>
        </w:tc>
        <w:tc>
          <w:tcPr>
            <w:tcW w:w="2693" w:type="dxa"/>
          </w:tcPr>
          <w:p w:rsidR="00000000" w:rsidRDefault="00F43F24">
            <w:pPr>
              <w:jc w:val="center"/>
            </w:pPr>
          </w:p>
        </w:tc>
        <w:tc>
          <w:tcPr>
            <w:tcW w:w="851" w:type="dxa"/>
          </w:tcPr>
          <w:p w:rsidR="00000000" w:rsidRDefault="00F43F24">
            <w:pPr>
              <w:jc w:val="center"/>
            </w:pPr>
          </w:p>
        </w:tc>
        <w:tc>
          <w:tcPr>
            <w:tcW w:w="708" w:type="dxa"/>
          </w:tcPr>
          <w:p w:rsidR="00000000" w:rsidRDefault="00F43F24">
            <w:pPr>
              <w:jc w:val="center"/>
            </w:pPr>
          </w:p>
        </w:tc>
      </w:tr>
    </w:tbl>
    <w:p w:rsidR="00F43F24" w:rsidRDefault="00F43F24">
      <w:pPr>
        <w:ind w:firstLine="284"/>
        <w:jc w:val="both"/>
      </w:pPr>
    </w:p>
    <w:sectPr w:rsidR="00F43F24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4"/>
    <w:rsid w:val="00B64454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165-85</vt:lpstr>
    </vt:vector>
  </TitlesOfParts>
  <Company>СНИиП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165-85</dc:title>
  <dc:creator>GP CNS</dc:creator>
  <cp:lastModifiedBy>Windows User</cp:lastModifiedBy>
  <cp:revision>2</cp:revision>
  <dcterms:created xsi:type="dcterms:W3CDTF">2018-05-13T02:33:00Z</dcterms:created>
  <dcterms:modified xsi:type="dcterms:W3CDTF">2018-05-13T02:33:00Z</dcterms:modified>
</cp:coreProperties>
</file>