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4B4" w:rsidRDefault="00CA44B4">
      <w:pPr>
        <w:pStyle w:val="Heading"/>
        <w:ind w:firstLine="284"/>
        <w:jc w:val="right"/>
        <w:rPr>
          <w:rFonts w:ascii="Times New Roman" w:hAnsi="Times New Roman"/>
          <w:b w:val="0"/>
          <w:sz w:val="20"/>
        </w:rPr>
      </w:pPr>
      <w:bookmarkStart w:id="0" w:name="_GoBack"/>
      <w:bookmarkEnd w:id="0"/>
      <w:r>
        <w:rPr>
          <w:rFonts w:ascii="Times New Roman" w:hAnsi="Times New Roman"/>
          <w:b w:val="0"/>
          <w:sz w:val="20"/>
        </w:rPr>
        <w:t>ГОСТ 2.113-75*</w:t>
      </w:r>
    </w:p>
    <w:p w:rsidR="00CA44B4" w:rsidRDefault="00CA44B4">
      <w:pPr>
        <w:pStyle w:val="Heading"/>
        <w:ind w:firstLine="284"/>
        <w:jc w:val="right"/>
        <w:rPr>
          <w:rFonts w:ascii="Times New Roman" w:hAnsi="Times New Roman"/>
          <w:b w:val="0"/>
          <w:sz w:val="20"/>
        </w:rPr>
      </w:pPr>
    </w:p>
    <w:p w:rsidR="00CA44B4" w:rsidRDefault="00CA44B4">
      <w:pPr>
        <w:ind w:firstLine="284"/>
        <w:jc w:val="center"/>
        <w:rPr>
          <w:rFonts w:ascii="Times New Roman" w:hAnsi="Times New Roman"/>
          <w:sz w:val="20"/>
        </w:rPr>
      </w:pPr>
      <w:r>
        <w:rPr>
          <w:rFonts w:ascii="Times New Roman" w:hAnsi="Times New Roman"/>
          <w:sz w:val="20"/>
        </w:rPr>
        <w:t>УДК 744:002:006.354                                                                                                  Группа Т52</w:t>
      </w:r>
    </w:p>
    <w:p w:rsidR="00CA44B4" w:rsidRDefault="00CA44B4">
      <w:pPr>
        <w:pStyle w:val="Heading"/>
        <w:ind w:firstLine="284"/>
        <w:jc w:val="both"/>
        <w:rPr>
          <w:rFonts w:ascii="Times New Roman" w:hAnsi="Times New Roman"/>
          <w:b w:val="0"/>
          <w:sz w:val="20"/>
        </w:rPr>
      </w:pPr>
    </w:p>
    <w:p w:rsidR="00CA44B4" w:rsidRDefault="00CA44B4">
      <w:pPr>
        <w:pStyle w:val="Heading"/>
        <w:ind w:firstLine="284"/>
        <w:jc w:val="center"/>
        <w:rPr>
          <w:rFonts w:ascii="Times New Roman" w:hAnsi="Times New Roman"/>
          <w:b w:val="0"/>
          <w:sz w:val="20"/>
        </w:rPr>
      </w:pPr>
      <w:r>
        <w:rPr>
          <w:rFonts w:ascii="Times New Roman" w:hAnsi="Times New Roman"/>
          <w:b w:val="0"/>
          <w:sz w:val="20"/>
        </w:rPr>
        <w:t>МЕЖГОСУДАРСТВЕННЫЙ СТАНДАРТ</w:t>
      </w:r>
    </w:p>
    <w:p w:rsidR="00CA44B4" w:rsidRDefault="00CA44B4">
      <w:pPr>
        <w:pStyle w:val="Heading"/>
        <w:ind w:firstLine="284"/>
        <w:jc w:val="both"/>
        <w:rPr>
          <w:rFonts w:ascii="Times New Roman" w:hAnsi="Times New Roman"/>
          <w:b w:val="0"/>
          <w:sz w:val="20"/>
        </w:rPr>
      </w:pPr>
    </w:p>
    <w:p w:rsidR="00CA44B4" w:rsidRDefault="00CA44B4">
      <w:pPr>
        <w:pStyle w:val="Heading"/>
        <w:ind w:firstLine="284"/>
        <w:jc w:val="both"/>
        <w:rPr>
          <w:rFonts w:ascii="Times New Roman" w:hAnsi="Times New Roman"/>
          <w:b w:val="0"/>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Единая система конструкторской документации</w:t>
      </w:r>
    </w:p>
    <w:p w:rsidR="00CA44B4" w:rsidRDefault="00CA44B4">
      <w:pPr>
        <w:pStyle w:val="Heading"/>
        <w:ind w:firstLine="284"/>
        <w:jc w:val="both"/>
        <w:rPr>
          <w:rFonts w:ascii="Times New Roman" w:hAnsi="Times New Roman"/>
          <w:b w:val="0"/>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ГРУППОВЫЕ И БАЗОВЫЕ КОНСТРУКТОРСКИЕ ДОКУМЕНТЫ</w:t>
      </w:r>
    </w:p>
    <w:p w:rsidR="00CA44B4" w:rsidRDefault="00CA44B4">
      <w:pPr>
        <w:pStyle w:val="Heading"/>
        <w:ind w:firstLine="284"/>
        <w:jc w:val="both"/>
        <w:rPr>
          <w:rFonts w:ascii="Times New Roman" w:hAnsi="Times New Roman"/>
          <w:b w:val="0"/>
          <w:sz w:val="20"/>
        </w:rPr>
      </w:pPr>
    </w:p>
    <w:p w:rsidR="00CA44B4" w:rsidRDefault="00CA44B4">
      <w:pPr>
        <w:pStyle w:val="Heading"/>
        <w:ind w:firstLine="284"/>
        <w:jc w:val="center"/>
        <w:rPr>
          <w:rFonts w:ascii="Times New Roman" w:hAnsi="Times New Roman"/>
          <w:b w:val="0"/>
          <w:sz w:val="20"/>
        </w:rPr>
      </w:pPr>
      <w:r>
        <w:rPr>
          <w:rFonts w:ascii="Times New Roman" w:hAnsi="Times New Roman"/>
          <w:b w:val="0"/>
          <w:sz w:val="20"/>
        </w:rPr>
        <w:t>Unified system for design documentation.</w:t>
      </w:r>
    </w:p>
    <w:p w:rsidR="00CA44B4" w:rsidRDefault="00CA44B4">
      <w:pPr>
        <w:pStyle w:val="Heading"/>
        <w:ind w:firstLine="284"/>
        <w:jc w:val="center"/>
        <w:rPr>
          <w:rFonts w:ascii="Times New Roman" w:hAnsi="Times New Roman"/>
          <w:b w:val="0"/>
          <w:sz w:val="20"/>
        </w:rPr>
      </w:pPr>
      <w:r>
        <w:rPr>
          <w:rFonts w:ascii="Times New Roman" w:hAnsi="Times New Roman"/>
          <w:b w:val="0"/>
          <w:sz w:val="20"/>
        </w:rPr>
        <w:t>Group and reference design documents</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Постановлением Государственного комитета стандартов Совета Министров СССР от 31 января 1975 г. № 289 дата введения установлена 1976-07-01.</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ВЗАМЕН ГОСТ 2.113-70</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ИЗДАНИЕ (март 2001 г.) с Изменениями № 1, 2, 3, 4, 5, утвержденными в декабре 1977 г., феврале 1980 г., ноябре 1981 г., сентябре 1985 г., апреле 1986 г. (ИУС № 2-78, 4-80, 4-82, 12-85, 7-86)</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Настоящий стандарт устанавливает правила выполнения и обращения групповых и базовых конструкторских документов на изделия всех отраслей промышленности.</w:t>
      </w:r>
    </w:p>
    <w:p w:rsidR="00CA44B4" w:rsidRDefault="00CA44B4">
      <w:pPr>
        <w:ind w:firstLine="284"/>
        <w:jc w:val="both"/>
        <w:rPr>
          <w:rFonts w:ascii="Times New Roman" w:hAnsi="Times New Roman"/>
          <w:sz w:val="20"/>
        </w:rPr>
      </w:pPr>
      <w:r>
        <w:rPr>
          <w:rFonts w:ascii="Times New Roman" w:hAnsi="Times New Roman"/>
          <w:sz w:val="20"/>
        </w:rPr>
        <w:t>Стандарт соответствует СТ СЭВ 1179-78.</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(Измененная редакция, Изм. № 2).</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1. ОБЩАЯ ХАРАКТЕРИСТИКА ГРУППОВЫХ И БАЗОВЫХ ДОКУМЕНТОВ</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1.1. Конструкторские документы* должны содержать данные о двух и более изделиях (деталях, сборочных единицах, комплексах или комплектах), обладающих общими конструктивными признаками при некоторых различиях между собой.</w:t>
      </w:r>
    </w:p>
    <w:p w:rsidR="00CA44B4" w:rsidRDefault="00CA44B4">
      <w:pPr>
        <w:ind w:firstLine="284"/>
        <w:jc w:val="both"/>
        <w:rPr>
          <w:rFonts w:ascii="Times New Roman" w:hAnsi="Times New Roman"/>
          <w:sz w:val="20"/>
        </w:rPr>
      </w:pPr>
      <w:r>
        <w:rPr>
          <w:rFonts w:ascii="Times New Roman" w:hAnsi="Times New Roman"/>
          <w:sz w:val="20"/>
        </w:rPr>
        <w:t>________________</w:t>
      </w:r>
    </w:p>
    <w:p w:rsidR="00CA44B4" w:rsidRDefault="00CA44B4">
      <w:pPr>
        <w:ind w:firstLine="284"/>
        <w:jc w:val="both"/>
        <w:rPr>
          <w:rFonts w:ascii="Times New Roman" w:hAnsi="Times New Roman"/>
        </w:rPr>
      </w:pPr>
      <w:r>
        <w:rPr>
          <w:rFonts w:ascii="Times New Roman" w:hAnsi="Times New Roman"/>
        </w:rPr>
        <w:t>* Далее по тексту под термином "документ" следует понимать конструкторский документ.</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Общими конструктивными признаками изделий являются:</w:t>
      </w:r>
    </w:p>
    <w:p w:rsidR="00CA44B4" w:rsidRDefault="00CA44B4">
      <w:pPr>
        <w:ind w:firstLine="284"/>
        <w:jc w:val="both"/>
        <w:rPr>
          <w:rFonts w:ascii="Times New Roman" w:hAnsi="Times New Roman"/>
          <w:sz w:val="20"/>
        </w:rPr>
      </w:pPr>
      <w:r>
        <w:rPr>
          <w:rFonts w:ascii="Times New Roman" w:hAnsi="Times New Roman"/>
          <w:sz w:val="20"/>
        </w:rPr>
        <w:t>а) единство конструкции при различных параметрах (физико-механических, электрических, магнитных, оптических и т. п.), материалах, покрытиях, точностях, маркировках, или при различных требованиях, предъявляемых к изделиям или их составным частям (например, одинаковые по форме и размерам шайбы из разного материала или с разным покрытием; шарикоподшипники одинакового типоразмера, но разного класса точности);</w:t>
      </w:r>
    </w:p>
    <w:p w:rsidR="00CA44B4" w:rsidRDefault="00CA44B4">
      <w:pPr>
        <w:ind w:firstLine="284"/>
        <w:jc w:val="both"/>
        <w:rPr>
          <w:rFonts w:ascii="Times New Roman" w:hAnsi="Times New Roman"/>
          <w:sz w:val="20"/>
        </w:rPr>
      </w:pPr>
      <w:r>
        <w:rPr>
          <w:rFonts w:ascii="Times New Roman" w:hAnsi="Times New Roman"/>
          <w:sz w:val="20"/>
        </w:rPr>
        <w:t>б) единство конструкции при различных размерах (например, болты одинаковой формы, но с разными размерами; соединительные муфты одинаковой конструкции, но для различных диаметров соединяемых валов);</w:t>
      </w:r>
    </w:p>
    <w:p w:rsidR="00CA44B4" w:rsidRDefault="00CA44B4">
      <w:pPr>
        <w:ind w:firstLine="284"/>
        <w:jc w:val="both"/>
        <w:rPr>
          <w:rFonts w:ascii="Times New Roman" w:hAnsi="Times New Roman"/>
          <w:sz w:val="20"/>
        </w:rPr>
      </w:pPr>
      <w:r>
        <w:rPr>
          <w:rFonts w:ascii="Times New Roman" w:hAnsi="Times New Roman"/>
          <w:sz w:val="20"/>
        </w:rPr>
        <w:t>в) сходство конструкции при различной конфигурации некоторых составных частей или конструктивных элементов, а также при различном расположении или разном количестве одинаковых составных частей или конструктивных элементов (например, ключи с различной конфигурацией зубьев для различных замков; комплекты и комплексы с некоторыми различиями в номенклатуре и количестве составных частей).</w:t>
      </w:r>
    </w:p>
    <w:p w:rsidR="00CA44B4" w:rsidRDefault="00CA44B4">
      <w:pPr>
        <w:ind w:firstLine="284"/>
        <w:jc w:val="both"/>
        <w:rPr>
          <w:rFonts w:ascii="Times New Roman" w:hAnsi="Times New Roman"/>
          <w:sz w:val="20"/>
        </w:rPr>
      </w:pPr>
      <w:r>
        <w:rPr>
          <w:rFonts w:ascii="Times New Roman" w:hAnsi="Times New Roman"/>
          <w:sz w:val="20"/>
        </w:rPr>
        <w:t>1.2. В групповом документе должны быть приведены постоянные и переменные данные*.</w:t>
      </w:r>
    </w:p>
    <w:p w:rsidR="00CA44B4" w:rsidRDefault="00CA44B4">
      <w:pPr>
        <w:ind w:firstLine="284"/>
        <w:jc w:val="both"/>
        <w:rPr>
          <w:rFonts w:ascii="Times New Roman" w:hAnsi="Times New Roman"/>
          <w:sz w:val="20"/>
        </w:rPr>
      </w:pPr>
      <w:r>
        <w:rPr>
          <w:rFonts w:ascii="Times New Roman" w:hAnsi="Times New Roman"/>
          <w:sz w:val="20"/>
        </w:rPr>
        <w:t>________________</w:t>
      </w:r>
    </w:p>
    <w:p w:rsidR="00CA44B4" w:rsidRDefault="00CA44B4">
      <w:pPr>
        <w:ind w:firstLine="284"/>
        <w:jc w:val="both"/>
        <w:rPr>
          <w:rFonts w:ascii="Times New Roman" w:hAnsi="Times New Roman"/>
        </w:rPr>
      </w:pPr>
      <w:r>
        <w:rPr>
          <w:rFonts w:ascii="Times New Roman" w:hAnsi="Times New Roman"/>
        </w:rPr>
        <w:t>* Определения некоторых терминов, применяемых в настоящем стандарте, приведены в приложении 1.</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Данные, являющиеся постоянными для всех изделий, оформленных одним документом, следует вносить в документ один раз без указания о том, что они относятся ко всем изделиям, на которые распространяется этот документ.</w:t>
      </w:r>
    </w:p>
    <w:p w:rsidR="00CA44B4" w:rsidRDefault="00CA44B4">
      <w:pPr>
        <w:ind w:firstLine="284"/>
        <w:jc w:val="both"/>
        <w:rPr>
          <w:rFonts w:ascii="Times New Roman" w:hAnsi="Times New Roman"/>
          <w:sz w:val="20"/>
        </w:rPr>
      </w:pPr>
      <w:r>
        <w:rPr>
          <w:rFonts w:ascii="Times New Roman" w:hAnsi="Times New Roman"/>
          <w:sz w:val="20"/>
        </w:rPr>
        <w:lastRenderedPageBreak/>
        <w:t>Переменные данные следует вносить в документ с указанием о том, к каким конкретно изделиям они относятся.</w:t>
      </w:r>
    </w:p>
    <w:p w:rsidR="00CA44B4" w:rsidRDefault="00CA44B4">
      <w:pPr>
        <w:ind w:firstLine="284"/>
        <w:jc w:val="both"/>
        <w:rPr>
          <w:rFonts w:ascii="Times New Roman" w:hAnsi="Times New Roman"/>
          <w:sz w:val="20"/>
        </w:rPr>
      </w:pPr>
      <w:r>
        <w:rPr>
          <w:rFonts w:ascii="Times New Roman" w:hAnsi="Times New Roman"/>
          <w:sz w:val="20"/>
        </w:rPr>
        <w:t>Характеристика групповых документов, показывающая принципиальную возможность выполнения одного группового документа вместо нескольких единичных, приведена в приложении 2*.</w:t>
      </w:r>
    </w:p>
    <w:p w:rsidR="00CA44B4" w:rsidRDefault="00CA44B4">
      <w:pPr>
        <w:ind w:firstLine="284"/>
        <w:jc w:val="both"/>
        <w:rPr>
          <w:rFonts w:ascii="Times New Roman" w:hAnsi="Times New Roman"/>
          <w:sz w:val="20"/>
        </w:rPr>
      </w:pPr>
      <w:r>
        <w:rPr>
          <w:rFonts w:ascii="Times New Roman" w:hAnsi="Times New Roman"/>
          <w:sz w:val="20"/>
        </w:rPr>
        <w:t>_________________</w:t>
      </w:r>
    </w:p>
    <w:p w:rsidR="00CA44B4" w:rsidRDefault="00CA44B4">
      <w:pPr>
        <w:ind w:firstLine="284"/>
        <w:jc w:val="both"/>
        <w:rPr>
          <w:rFonts w:ascii="Times New Roman" w:hAnsi="Times New Roman"/>
        </w:rPr>
      </w:pPr>
      <w:r>
        <w:rPr>
          <w:rFonts w:ascii="Times New Roman" w:hAnsi="Times New Roman"/>
        </w:rPr>
        <w:t>* Обозначения изделий и документов в тексте стандарта и в приложениях даны условно.</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1.3. Изделия, на которые выполнен один групповой чертеж деталей или одна групповая спецификация, следует рассматривать как группу исполнений, но при этом должна быть обеспечена возможность самостоятельного применения, изготовления и учета каждого исполнения.</w:t>
      </w:r>
    </w:p>
    <w:p w:rsidR="00CA44B4" w:rsidRDefault="00CA44B4">
      <w:pPr>
        <w:ind w:firstLine="284"/>
        <w:jc w:val="both"/>
        <w:rPr>
          <w:rFonts w:ascii="Times New Roman" w:hAnsi="Times New Roman"/>
          <w:sz w:val="20"/>
        </w:rPr>
      </w:pPr>
      <w:r>
        <w:rPr>
          <w:rFonts w:ascii="Times New Roman" w:hAnsi="Times New Roman"/>
          <w:sz w:val="20"/>
        </w:rPr>
        <w:t>1.4. При групповом способе следует на все исполнения выполнять одну групповую спецификацию (или один групповой чертеж деталей) и по одному групповому неосновному документу необходимого вида (приложение 3, черт. 1).</w:t>
      </w:r>
    </w:p>
    <w:p w:rsidR="00CA44B4" w:rsidRDefault="00CA44B4">
      <w:pPr>
        <w:ind w:firstLine="284"/>
        <w:jc w:val="both"/>
        <w:rPr>
          <w:rFonts w:ascii="Times New Roman" w:hAnsi="Times New Roman"/>
          <w:sz w:val="20"/>
        </w:rPr>
      </w:pPr>
      <w:r>
        <w:rPr>
          <w:rFonts w:ascii="Times New Roman" w:hAnsi="Times New Roman"/>
          <w:sz w:val="20"/>
        </w:rPr>
        <w:t>Вместо неосновного группового документа, содержащего данные о всех исполнениях, допускается выполнять:</w:t>
      </w:r>
    </w:p>
    <w:p w:rsidR="00CA44B4" w:rsidRDefault="00CA44B4">
      <w:pPr>
        <w:ind w:firstLine="284"/>
        <w:jc w:val="both"/>
        <w:rPr>
          <w:rFonts w:ascii="Times New Roman" w:hAnsi="Times New Roman"/>
          <w:sz w:val="20"/>
        </w:rPr>
      </w:pPr>
      <w:r>
        <w:rPr>
          <w:rFonts w:ascii="Times New Roman" w:hAnsi="Times New Roman"/>
          <w:sz w:val="20"/>
        </w:rPr>
        <w:t>несколько единичных документов, каждый из которых будет содержать данные об одном исполнении и (или) несколько групповых документов, каждый из которых будет содержать данные о нескольких (но не всех) исполнениях (см. приложение 3, черт. 2);</w:t>
      </w:r>
    </w:p>
    <w:p w:rsidR="00CA44B4" w:rsidRDefault="00CA44B4">
      <w:pPr>
        <w:ind w:firstLine="284"/>
        <w:jc w:val="both"/>
        <w:rPr>
          <w:rFonts w:ascii="Times New Roman" w:hAnsi="Times New Roman"/>
          <w:sz w:val="20"/>
        </w:rPr>
      </w:pPr>
      <w:r>
        <w:rPr>
          <w:rFonts w:ascii="Times New Roman" w:hAnsi="Times New Roman"/>
          <w:sz w:val="20"/>
        </w:rPr>
        <w:t>один групповой документ, содержащий данные о нескольких изделиях, обладающих общими конструктивными признаками, но оформленных несколькими групповыми и единичными основными документами (см. приложение 3, черт. 3);</w:t>
      </w:r>
    </w:p>
    <w:p w:rsidR="00CA44B4" w:rsidRDefault="00CA44B4">
      <w:pPr>
        <w:ind w:firstLine="284"/>
        <w:jc w:val="both"/>
        <w:rPr>
          <w:rFonts w:ascii="Times New Roman" w:hAnsi="Times New Roman"/>
          <w:sz w:val="20"/>
        </w:rPr>
      </w:pPr>
      <w:r>
        <w:rPr>
          <w:rFonts w:ascii="Times New Roman" w:hAnsi="Times New Roman"/>
          <w:sz w:val="20"/>
        </w:rPr>
        <w:t>один групповой документ, содержащий данные о нескольких изделиях, оформленных единичными основными документами (см. приложение 3, черт. 4).</w:t>
      </w:r>
    </w:p>
    <w:p w:rsidR="00CA44B4" w:rsidRDefault="00CA44B4">
      <w:pPr>
        <w:ind w:firstLine="284"/>
        <w:jc w:val="both"/>
        <w:rPr>
          <w:rFonts w:ascii="Times New Roman" w:hAnsi="Times New Roman"/>
          <w:sz w:val="20"/>
        </w:rPr>
      </w:pPr>
      <w:r>
        <w:rPr>
          <w:rFonts w:ascii="Times New Roman" w:hAnsi="Times New Roman"/>
          <w:sz w:val="20"/>
        </w:rPr>
        <w:t>Другие неосновные документы должны иметь связь с групповым основным документом подобную той, которая показана в приложении 3 для сборочных чертежей.</w:t>
      </w:r>
    </w:p>
    <w:p w:rsidR="00CA44B4" w:rsidRDefault="00CA44B4">
      <w:pPr>
        <w:ind w:firstLine="284"/>
        <w:jc w:val="both"/>
        <w:rPr>
          <w:rFonts w:ascii="Times New Roman" w:hAnsi="Times New Roman"/>
          <w:sz w:val="20"/>
        </w:rPr>
      </w:pPr>
      <w:r>
        <w:rPr>
          <w:rFonts w:ascii="Times New Roman" w:hAnsi="Times New Roman"/>
          <w:sz w:val="20"/>
        </w:rPr>
        <w:t>1.5. Вместо группового документа на несколько исполнений при необходимости следует выполнять один базовый документ и необходимое количество самостоятельных документов исполнения того же вида.</w:t>
      </w:r>
    </w:p>
    <w:p w:rsidR="00CA44B4" w:rsidRDefault="00CA44B4">
      <w:pPr>
        <w:ind w:firstLine="284"/>
        <w:jc w:val="both"/>
        <w:rPr>
          <w:rFonts w:ascii="Times New Roman" w:hAnsi="Times New Roman"/>
          <w:sz w:val="20"/>
        </w:rPr>
      </w:pPr>
      <w:r>
        <w:rPr>
          <w:rFonts w:ascii="Times New Roman" w:hAnsi="Times New Roman"/>
          <w:sz w:val="20"/>
        </w:rPr>
        <w:t>В базовом документе следует приводить только постоянные данные.</w:t>
      </w:r>
    </w:p>
    <w:p w:rsidR="00CA44B4" w:rsidRDefault="00CA44B4">
      <w:pPr>
        <w:ind w:firstLine="284"/>
        <w:jc w:val="both"/>
        <w:rPr>
          <w:rFonts w:ascii="Times New Roman" w:hAnsi="Times New Roman"/>
          <w:sz w:val="20"/>
        </w:rPr>
      </w:pPr>
      <w:r>
        <w:rPr>
          <w:rFonts w:ascii="Times New Roman" w:hAnsi="Times New Roman"/>
          <w:sz w:val="20"/>
        </w:rPr>
        <w:t>В каждом документе исполнения следует приводить переменные данные, относящиеся к этому исполнению, и ссылку на базовый документ.</w:t>
      </w:r>
    </w:p>
    <w:p w:rsidR="00CA44B4" w:rsidRDefault="00CA44B4">
      <w:pPr>
        <w:ind w:firstLine="284"/>
        <w:jc w:val="both"/>
        <w:rPr>
          <w:rFonts w:ascii="Times New Roman" w:hAnsi="Times New Roman"/>
          <w:sz w:val="20"/>
        </w:rPr>
      </w:pPr>
      <w:r>
        <w:rPr>
          <w:rFonts w:ascii="Times New Roman" w:hAnsi="Times New Roman"/>
          <w:sz w:val="20"/>
        </w:rPr>
        <w:t>Характеристика базовых документов, показывающая принципиальную возможность выполнения одного базового документа на несколько исполнений, и характеристика документов одного из исполнений приведены в приложении 4.</w:t>
      </w:r>
    </w:p>
    <w:p w:rsidR="00CA44B4" w:rsidRDefault="00CA44B4">
      <w:pPr>
        <w:ind w:firstLine="284"/>
        <w:jc w:val="both"/>
        <w:rPr>
          <w:rFonts w:ascii="Times New Roman" w:hAnsi="Times New Roman"/>
          <w:sz w:val="20"/>
        </w:rPr>
      </w:pPr>
      <w:r>
        <w:rPr>
          <w:rFonts w:ascii="Times New Roman" w:hAnsi="Times New Roman"/>
          <w:sz w:val="20"/>
        </w:rPr>
        <w:t>1.6. Изделия, на которые выполнена одна базовая спецификация, следует рассматривать как группу исполнений, но при этом должна быть обеспечена возможность самостоятельного применения, изготовления и учета каждого исполнения.</w:t>
      </w:r>
    </w:p>
    <w:p w:rsidR="00CA44B4" w:rsidRDefault="00CA44B4">
      <w:pPr>
        <w:ind w:firstLine="284"/>
        <w:jc w:val="both"/>
        <w:rPr>
          <w:rFonts w:ascii="Times New Roman" w:hAnsi="Times New Roman"/>
          <w:sz w:val="20"/>
        </w:rPr>
      </w:pPr>
      <w:r>
        <w:rPr>
          <w:rFonts w:ascii="Times New Roman" w:hAnsi="Times New Roman"/>
          <w:sz w:val="20"/>
        </w:rPr>
        <w:t>1.7. При базовом способе следует на все исполнения выполнять одну базовую спецификацию и по одному базовому неосновному документу необходимого вида, а на каждое исполнение - спецификацию исполнения и неосновные документы исполнения.</w:t>
      </w:r>
    </w:p>
    <w:p w:rsidR="00CA44B4" w:rsidRDefault="00CA44B4">
      <w:pPr>
        <w:ind w:firstLine="284"/>
        <w:jc w:val="both"/>
        <w:rPr>
          <w:rFonts w:ascii="Times New Roman" w:hAnsi="Times New Roman"/>
          <w:sz w:val="20"/>
        </w:rPr>
      </w:pPr>
      <w:r>
        <w:rPr>
          <w:rFonts w:ascii="Times New Roman" w:hAnsi="Times New Roman"/>
          <w:sz w:val="20"/>
        </w:rPr>
        <w:t>Вместо нескольких неосновных документов исполнения допускается выполнять один или несколько групповых неосновных документов исполнения (приложение 5, черт. 1).</w:t>
      </w:r>
    </w:p>
    <w:p w:rsidR="00CA44B4" w:rsidRDefault="00CA44B4">
      <w:pPr>
        <w:ind w:firstLine="284"/>
        <w:jc w:val="both"/>
        <w:rPr>
          <w:rFonts w:ascii="Times New Roman" w:hAnsi="Times New Roman"/>
          <w:sz w:val="20"/>
        </w:rPr>
      </w:pPr>
      <w:r>
        <w:rPr>
          <w:rFonts w:ascii="Times New Roman" w:hAnsi="Times New Roman"/>
          <w:sz w:val="20"/>
        </w:rPr>
        <w:t>Вместо нескольких спецификаций исполнения допускается выполнять одну или несколько групповых спецификаций исполнения, каждая из которых будет содержать данные нескольких (но не всех) исполнений (см. приложение 5, черт. 2).</w:t>
      </w:r>
    </w:p>
    <w:p w:rsidR="00CA44B4" w:rsidRDefault="00CA44B4">
      <w:pPr>
        <w:ind w:firstLine="284"/>
        <w:jc w:val="both"/>
        <w:rPr>
          <w:rFonts w:ascii="Times New Roman" w:hAnsi="Times New Roman"/>
          <w:sz w:val="20"/>
        </w:rPr>
      </w:pPr>
      <w:r>
        <w:rPr>
          <w:rFonts w:ascii="Times New Roman" w:hAnsi="Times New Roman"/>
          <w:sz w:val="20"/>
        </w:rPr>
        <w:t>Другие неосновные документы должны иметь связь с основными документами подобную той, которая показана в приложении 5 для сборочных чертежей.</w:t>
      </w:r>
    </w:p>
    <w:p w:rsidR="00CA44B4" w:rsidRDefault="00CA44B4">
      <w:pPr>
        <w:ind w:firstLine="284"/>
        <w:jc w:val="both"/>
        <w:rPr>
          <w:rFonts w:ascii="Times New Roman" w:hAnsi="Times New Roman"/>
          <w:sz w:val="20"/>
        </w:rPr>
      </w:pPr>
      <w:r>
        <w:rPr>
          <w:rFonts w:ascii="Times New Roman" w:hAnsi="Times New Roman"/>
          <w:sz w:val="20"/>
        </w:rPr>
        <w:t>1.8. При наличии группового основного документа все или отдельные виды неосновных документов могут быть выполнены как базовые с присвоением им обозначений, не зависящих от обозначения группового основного документа.</w:t>
      </w:r>
    </w:p>
    <w:p w:rsidR="00CA44B4" w:rsidRDefault="00CA44B4">
      <w:pPr>
        <w:ind w:firstLine="284"/>
        <w:jc w:val="both"/>
        <w:rPr>
          <w:rFonts w:ascii="Times New Roman" w:hAnsi="Times New Roman"/>
          <w:sz w:val="20"/>
        </w:rPr>
      </w:pPr>
      <w:r>
        <w:rPr>
          <w:rFonts w:ascii="Times New Roman" w:hAnsi="Times New Roman"/>
          <w:sz w:val="20"/>
        </w:rPr>
        <w:t>При наличии базового основного документа все или отдельные виды неосновных документов могут быть выполнены как групповые с обозначениями, предусмотренными для базовых документов.</w:t>
      </w:r>
    </w:p>
    <w:p w:rsidR="00CA44B4" w:rsidRDefault="00CA44B4">
      <w:pPr>
        <w:ind w:firstLine="284"/>
        <w:jc w:val="both"/>
        <w:rPr>
          <w:rFonts w:ascii="Times New Roman" w:hAnsi="Times New Roman"/>
          <w:sz w:val="20"/>
        </w:rPr>
      </w:pPr>
      <w:r>
        <w:rPr>
          <w:rFonts w:ascii="Times New Roman" w:hAnsi="Times New Roman"/>
          <w:sz w:val="20"/>
        </w:rPr>
        <w:t>На разные составные части изделия комплекс документов может быть выполнен разными способами.</w:t>
      </w:r>
    </w:p>
    <w:p w:rsidR="00CA44B4" w:rsidRDefault="00CA44B4">
      <w:pPr>
        <w:ind w:firstLine="284"/>
        <w:jc w:val="both"/>
        <w:rPr>
          <w:rFonts w:ascii="Times New Roman" w:hAnsi="Times New Roman"/>
          <w:sz w:val="20"/>
        </w:rPr>
      </w:pPr>
      <w:r>
        <w:rPr>
          <w:rFonts w:ascii="Times New Roman" w:hAnsi="Times New Roman"/>
          <w:sz w:val="20"/>
        </w:rPr>
        <w:t>На одну и ту же составную часть изделия разные неосновные документы могут быть выполнены по-разному - единичные, групповые и базовые.</w:t>
      </w:r>
    </w:p>
    <w:p w:rsidR="00CA44B4" w:rsidRDefault="00CA44B4">
      <w:pPr>
        <w:ind w:firstLine="284"/>
        <w:jc w:val="both"/>
        <w:rPr>
          <w:rFonts w:ascii="Times New Roman" w:hAnsi="Times New Roman"/>
          <w:sz w:val="20"/>
        </w:rPr>
      </w:pPr>
      <w:r>
        <w:rPr>
          <w:rFonts w:ascii="Times New Roman" w:hAnsi="Times New Roman"/>
          <w:sz w:val="20"/>
        </w:rPr>
        <w:lastRenderedPageBreak/>
        <w:t>1.9. Номенклатура групповых и базовых документов - по ГОСТ 2.102-68 с учетом следующих ограничений:</w:t>
      </w:r>
    </w:p>
    <w:p w:rsidR="00CA44B4" w:rsidRDefault="00CA44B4">
      <w:pPr>
        <w:ind w:firstLine="284"/>
        <w:jc w:val="both"/>
        <w:rPr>
          <w:rFonts w:ascii="Times New Roman" w:hAnsi="Times New Roman"/>
          <w:sz w:val="20"/>
        </w:rPr>
      </w:pPr>
      <w:r>
        <w:rPr>
          <w:rFonts w:ascii="Times New Roman" w:hAnsi="Times New Roman"/>
          <w:sz w:val="20"/>
        </w:rPr>
        <w:t>базовые документы можно выполнять на специфицированные изделия. Возможность выполнения базовых документов на детали должна устанавливаться в отраслевых стандартах;</w:t>
      </w:r>
    </w:p>
    <w:p w:rsidR="00CA44B4" w:rsidRDefault="00CA44B4">
      <w:pPr>
        <w:ind w:firstLine="284"/>
        <w:jc w:val="both"/>
        <w:rPr>
          <w:rFonts w:ascii="Times New Roman" w:hAnsi="Times New Roman"/>
          <w:sz w:val="20"/>
        </w:rPr>
      </w:pPr>
      <w:r>
        <w:rPr>
          <w:rFonts w:ascii="Times New Roman" w:hAnsi="Times New Roman"/>
          <w:sz w:val="20"/>
        </w:rPr>
        <w:t>групповой, а также базовый основной документ можно выполнять на такую группу изделий, которые имеют одинаковое наименование и могут быть отнесены к одной классификационной характеристике, входящей в состав обозначения.</w:t>
      </w:r>
    </w:p>
    <w:p w:rsidR="00CA44B4" w:rsidRDefault="00CA44B4">
      <w:pPr>
        <w:ind w:firstLine="284"/>
        <w:jc w:val="both"/>
        <w:rPr>
          <w:rFonts w:ascii="Times New Roman" w:hAnsi="Times New Roman"/>
          <w:sz w:val="20"/>
        </w:rPr>
      </w:pPr>
      <w:r>
        <w:rPr>
          <w:rFonts w:ascii="Times New Roman" w:hAnsi="Times New Roman"/>
          <w:sz w:val="20"/>
        </w:rPr>
        <w:t>1.10. Если одинаковые изделия по условиям заказа изготавливают с разной эксплуатационной документацией (например, имеются варианты эксплуатационного документа на разных языках) или в разной упаковке (разные условия транспортирования), то такие изделия оформляют как одно исполнение. Возможные варианты эксплуатационной документации и упаковок следует записывать в основной документ. При этом ведомости эксплуатационных документов и спецификаций упаковок следует вносить в спецификацию изделия в раздел "Комплекты". Допускается в графе "Примечание" давать указания о различиях и условиях применения.</w:t>
      </w:r>
    </w:p>
    <w:p w:rsidR="00CA44B4" w:rsidRDefault="00CA44B4">
      <w:pPr>
        <w:ind w:firstLine="284"/>
        <w:jc w:val="both"/>
        <w:rPr>
          <w:rFonts w:ascii="Times New Roman" w:hAnsi="Times New Roman"/>
          <w:sz w:val="20"/>
        </w:rPr>
      </w:pPr>
      <w:r>
        <w:rPr>
          <w:rFonts w:ascii="Times New Roman" w:hAnsi="Times New Roman"/>
          <w:sz w:val="20"/>
        </w:rPr>
        <w:t>1.11. На ряд исполнений составных частей изделия, не предназначенных для самостоятельной поставки, а применяемых в качестве составных частей разных изделий индивидуального и вспомогательного производства, допускается выполнять групповые и базовые документы без присвоения отдельного обозначения каждому исполнению, если их сборку целесообразно выполнять при сборке изделия. Такой составной части изделия присваивают обозначение по спецификации, а наименование дополняют не указанными в спецификации переменными данными, например:</w:t>
      </w:r>
    </w:p>
    <w:p w:rsidR="00CA44B4" w:rsidRDefault="00CA44B4">
      <w:pPr>
        <w:ind w:firstLine="284"/>
        <w:jc w:val="both"/>
        <w:rPr>
          <w:rFonts w:ascii="Times New Roman" w:hAnsi="Times New Roman"/>
          <w:sz w:val="20"/>
        </w:rPr>
      </w:pPr>
      <w:r>
        <w:rPr>
          <w:rFonts w:ascii="Times New Roman" w:hAnsi="Times New Roman"/>
          <w:sz w:val="20"/>
        </w:rPr>
        <w:t xml:space="preserve">АБВГ.343122.270. Панель </w:t>
      </w:r>
      <w:r>
        <w:rPr>
          <w:rFonts w:ascii="Times New Roman" w:hAnsi="Times New Roman"/>
          <w:i/>
          <w:sz w:val="20"/>
          <w:lang w:val="en-US"/>
        </w:rPr>
        <w:t>U</w:t>
      </w:r>
      <w:r>
        <w:rPr>
          <w:rFonts w:ascii="Times New Roman" w:hAnsi="Times New Roman"/>
          <w:sz w:val="20"/>
          <w:vertAlign w:val="subscript"/>
          <w:lang w:val="en-US"/>
        </w:rPr>
        <w:t>1</w:t>
      </w:r>
      <w:r>
        <w:rPr>
          <w:rFonts w:ascii="Times New Roman" w:hAnsi="Times New Roman"/>
          <w:sz w:val="20"/>
        </w:rPr>
        <w:t xml:space="preserve">=0...100 В, </w:t>
      </w:r>
      <w:r>
        <w:rPr>
          <w:rFonts w:ascii="Times New Roman" w:hAnsi="Times New Roman"/>
          <w:i/>
          <w:sz w:val="20"/>
          <w:lang w:val="en-US"/>
        </w:rPr>
        <w:t>U</w:t>
      </w:r>
      <w:r>
        <w:rPr>
          <w:rFonts w:ascii="Times New Roman" w:hAnsi="Times New Roman"/>
          <w:sz w:val="20"/>
          <w:vertAlign w:val="subscript"/>
        </w:rPr>
        <w:t>2</w:t>
      </w:r>
      <w:r>
        <w:rPr>
          <w:rFonts w:ascii="Times New Roman" w:hAnsi="Times New Roman"/>
          <w:sz w:val="20"/>
        </w:rPr>
        <w:t>=0...250 В.</w:t>
      </w:r>
    </w:p>
    <w:p w:rsidR="00CA44B4" w:rsidRDefault="00CA44B4">
      <w:pPr>
        <w:ind w:firstLine="284"/>
        <w:jc w:val="both"/>
        <w:rPr>
          <w:rFonts w:ascii="Times New Roman" w:hAnsi="Times New Roman"/>
          <w:sz w:val="20"/>
        </w:rPr>
      </w:pPr>
      <w:r>
        <w:rPr>
          <w:rFonts w:ascii="Times New Roman" w:hAnsi="Times New Roman"/>
          <w:sz w:val="20"/>
        </w:rPr>
        <w:t>1.12. Если количество изделий, обладающих общими конструктивными признаками, превышает предельное значение, установленное правилами обозначения исполнений, то эти изделия следует разделить на несколько групп и на каждую из них выполняют самостоятельный групповой или базовый основной документ. При этом на все группы таких изделий можно выполнить один комплект неосновных документов, если в них будут внесены необходимые данные всех изделий (см. приложение 3, черт. 3).</w:t>
      </w:r>
    </w:p>
    <w:p w:rsidR="00CA44B4" w:rsidRDefault="00CA44B4">
      <w:pPr>
        <w:ind w:firstLine="284"/>
        <w:jc w:val="both"/>
        <w:rPr>
          <w:rFonts w:ascii="Times New Roman" w:hAnsi="Times New Roman"/>
          <w:sz w:val="20"/>
        </w:rPr>
      </w:pPr>
      <w:r>
        <w:rPr>
          <w:rFonts w:ascii="Times New Roman" w:hAnsi="Times New Roman"/>
          <w:sz w:val="20"/>
        </w:rPr>
        <w:t>1.13. Общие рекомендации и ограничения по применению различных способов и вариантов выполнения документов приведены в рекомендуемом приложении 23. На их основе при необходимости могут быть разработаны отраслевые руководящие технические материалы, устанавливающие номенклатуру групп изделий, на которые целесообразно выполнять групповые или базовые документы, и содержащие рекомендации по выбору оптимального варианта выполнения таких документов в зависимости от характеристики группы.</w:t>
      </w:r>
    </w:p>
    <w:p w:rsidR="00CA44B4" w:rsidRDefault="00CA44B4">
      <w:pPr>
        <w:ind w:firstLine="284"/>
        <w:jc w:val="both"/>
        <w:rPr>
          <w:rFonts w:ascii="Times New Roman" w:hAnsi="Times New Roman"/>
          <w:sz w:val="20"/>
        </w:rPr>
      </w:pPr>
      <w:r>
        <w:rPr>
          <w:rFonts w:ascii="Times New Roman" w:hAnsi="Times New Roman"/>
          <w:sz w:val="20"/>
        </w:rPr>
        <w:t>1.14. Применение групповых и базовых документов на изделия, разрабатываемых по заказам Министерства обороны, должно быть согласовано с заказчиком (с представителем заказчика).</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(Измененная редакция, Изм. № 3).</w:t>
      </w:r>
    </w:p>
    <w:p w:rsidR="00CA44B4" w:rsidRDefault="00CA44B4">
      <w:pPr>
        <w:ind w:firstLine="284"/>
        <w:jc w:val="both"/>
        <w:rPr>
          <w:rFonts w:ascii="Times New Roman" w:hAnsi="Times New Roman"/>
          <w:b/>
          <w:sz w:val="20"/>
        </w:rPr>
      </w:pPr>
    </w:p>
    <w:p w:rsidR="00CA44B4" w:rsidRDefault="00CA44B4">
      <w:pPr>
        <w:ind w:firstLine="284"/>
        <w:jc w:val="both"/>
        <w:rPr>
          <w:rFonts w:ascii="Times New Roman" w:hAnsi="Times New Roman"/>
          <w:b/>
          <w:sz w:val="20"/>
        </w:rPr>
      </w:pPr>
      <w:r>
        <w:rPr>
          <w:rFonts w:ascii="Times New Roman" w:hAnsi="Times New Roman"/>
          <w:b/>
          <w:sz w:val="20"/>
        </w:rPr>
        <w:t>Раздел 2. (Исключен, Изм. № 5).</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3. ПРАВИЛА ЗАПИСИ НАИМЕНОВАНИЙ ИЗДЕЛИЙ В ДОКУМЕНТАХ</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3.1. Наименование изделий в основной надписи и на титульном листе групповых и базовых документов следует записывать в именительном падеже единственного числа (приложение 7). В технических условиях наименование изделий следует записывать в именительном падеже множественного числа.</w:t>
      </w:r>
    </w:p>
    <w:p w:rsidR="00CA44B4" w:rsidRDefault="00CA44B4">
      <w:pPr>
        <w:ind w:firstLine="284"/>
        <w:jc w:val="both"/>
        <w:rPr>
          <w:rFonts w:ascii="Times New Roman" w:hAnsi="Times New Roman"/>
          <w:sz w:val="20"/>
        </w:rPr>
      </w:pPr>
      <w:r>
        <w:rPr>
          <w:rFonts w:ascii="Times New Roman" w:hAnsi="Times New Roman"/>
          <w:sz w:val="20"/>
        </w:rPr>
        <w:t>3.2. Если разным исполнениям присвоены разные условные наименования (коды, типы, условные обозначения, например, ПК-1Н, ПК-1Т, ПК-2Н и др.), то:</w:t>
      </w:r>
    </w:p>
    <w:p w:rsidR="00CA44B4" w:rsidRDefault="00CA44B4">
      <w:pPr>
        <w:ind w:firstLine="284"/>
        <w:jc w:val="both"/>
        <w:rPr>
          <w:rFonts w:ascii="Times New Roman" w:hAnsi="Times New Roman"/>
          <w:sz w:val="20"/>
        </w:rPr>
      </w:pPr>
      <w:r>
        <w:rPr>
          <w:rFonts w:ascii="Times New Roman" w:hAnsi="Times New Roman"/>
          <w:sz w:val="20"/>
        </w:rPr>
        <w:t>в основной надписи и на титульном листе групповых и базовых документов наименования изделий, как правило, дополняют общей частью условных наименований исполнений, например: Пускатель ПК (приложение 8);</w:t>
      </w:r>
    </w:p>
    <w:p w:rsidR="00CA44B4" w:rsidRDefault="00CA44B4">
      <w:pPr>
        <w:ind w:firstLine="284"/>
        <w:jc w:val="both"/>
        <w:rPr>
          <w:rFonts w:ascii="Times New Roman" w:hAnsi="Times New Roman"/>
          <w:sz w:val="20"/>
        </w:rPr>
      </w:pPr>
      <w:r>
        <w:rPr>
          <w:rFonts w:ascii="Times New Roman" w:hAnsi="Times New Roman"/>
          <w:sz w:val="20"/>
        </w:rPr>
        <w:t>в основной надписи и на титульном листе документов исполнения следует записывать наименование изделия и полное условное наименование исполнения (например: Пускатель ПК-1Н);</w:t>
      </w:r>
    </w:p>
    <w:p w:rsidR="00CA44B4" w:rsidRDefault="00CA44B4">
      <w:pPr>
        <w:ind w:firstLine="284"/>
        <w:jc w:val="both"/>
        <w:rPr>
          <w:rFonts w:ascii="Times New Roman" w:hAnsi="Times New Roman"/>
          <w:sz w:val="20"/>
        </w:rPr>
      </w:pPr>
      <w:r>
        <w:rPr>
          <w:rFonts w:ascii="Times New Roman" w:hAnsi="Times New Roman"/>
          <w:sz w:val="20"/>
        </w:rPr>
        <w:t>на поле или в тексте групповых документов в числе переменных данных при необходимости в графе "Код" указывают полные условные наименования исполнений (приложения 8 и 9).</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(Измененная редакция, Изм. № 4).</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4. ПРАВИЛА ВЫПОЛНЕНИЯ ЧЕРТЕЖЕЙ И СХЕМ</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4.1. Выполнение групповых чертежей (схем)</w:t>
      </w:r>
    </w:p>
    <w:p w:rsidR="00CA44B4" w:rsidRDefault="00CA44B4">
      <w:pPr>
        <w:ind w:firstLine="284"/>
        <w:jc w:val="both"/>
        <w:rPr>
          <w:rFonts w:ascii="Times New Roman" w:hAnsi="Times New Roman"/>
          <w:sz w:val="20"/>
        </w:rPr>
      </w:pPr>
      <w:r>
        <w:rPr>
          <w:rFonts w:ascii="Times New Roman" w:hAnsi="Times New Roman"/>
          <w:sz w:val="20"/>
        </w:rPr>
        <w:t>4.1.1. Все сведения о переменных данных (изображениях, размерах, технических требованиях и др.), которые подлежат включению в чертеж (схему) согласно его назначению, должны быть приведены в таблице исполнений.</w:t>
      </w:r>
    </w:p>
    <w:p w:rsidR="00CA44B4" w:rsidRDefault="00CA44B4">
      <w:pPr>
        <w:ind w:firstLine="284"/>
        <w:jc w:val="both"/>
        <w:rPr>
          <w:rFonts w:ascii="Times New Roman" w:hAnsi="Times New Roman"/>
          <w:sz w:val="20"/>
        </w:rPr>
      </w:pPr>
      <w:r>
        <w:rPr>
          <w:rFonts w:ascii="Times New Roman" w:hAnsi="Times New Roman"/>
          <w:sz w:val="20"/>
        </w:rPr>
        <w:t>4.1.2. На чертеже с соблюдением масштаба должно быть изображено основное исполнение. Количество изображений (видов, разрезов, сечений) основного исполнения и степень их упрощения должны быть выбраны аналогично основному исполнению единичного документа.</w:t>
      </w:r>
    </w:p>
    <w:p w:rsidR="00CA44B4" w:rsidRDefault="00CA44B4">
      <w:pPr>
        <w:ind w:firstLine="284"/>
        <w:jc w:val="both"/>
        <w:rPr>
          <w:rFonts w:ascii="Times New Roman" w:hAnsi="Times New Roman"/>
          <w:sz w:val="20"/>
        </w:rPr>
      </w:pPr>
      <w:r>
        <w:rPr>
          <w:rFonts w:ascii="Times New Roman" w:hAnsi="Times New Roman"/>
          <w:sz w:val="20"/>
        </w:rPr>
        <w:t>На групповой схеме полностью следует изображать схему, относящуюся к основному исполнению.</w:t>
      </w:r>
    </w:p>
    <w:p w:rsidR="00CA44B4" w:rsidRDefault="00CA44B4">
      <w:pPr>
        <w:ind w:firstLine="284"/>
        <w:jc w:val="both"/>
        <w:rPr>
          <w:rFonts w:ascii="Times New Roman" w:hAnsi="Times New Roman"/>
          <w:sz w:val="20"/>
        </w:rPr>
      </w:pPr>
      <w:r>
        <w:rPr>
          <w:rFonts w:ascii="Times New Roman" w:hAnsi="Times New Roman"/>
          <w:sz w:val="20"/>
        </w:rPr>
        <w:t>4.1.3. Исполнения, отличия которых от основного исполнения должны быть показаны на изображениях, становятся переменными. Эти исполнения дополнительно должны быть изображены на том же чертеже (схеме). При этом выполняют частично или полностью только те изображения, которые необходимы для показа отличия от изображений основного исполнения (приложение 10, черт. 1).</w:t>
      </w:r>
    </w:p>
    <w:p w:rsidR="00CA44B4" w:rsidRDefault="00CA44B4">
      <w:pPr>
        <w:ind w:firstLine="284"/>
        <w:jc w:val="both"/>
        <w:rPr>
          <w:rFonts w:ascii="Times New Roman" w:hAnsi="Times New Roman"/>
          <w:sz w:val="20"/>
        </w:rPr>
      </w:pPr>
      <w:r>
        <w:rPr>
          <w:rFonts w:ascii="Times New Roman" w:hAnsi="Times New Roman"/>
          <w:sz w:val="20"/>
        </w:rPr>
        <w:t>На таких изображениях чертежа следует указывать масштаб, если он отличается от приведенного в основной надписи.</w:t>
      </w:r>
    </w:p>
    <w:p w:rsidR="00CA44B4" w:rsidRDefault="00CA44B4">
      <w:pPr>
        <w:ind w:firstLine="284"/>
        <w:jc w:val="both"/>
        <w:rPr>
          <w:rFonts w:ascii="Times New Roman" w:hAnsi="Times New Roman"/>
          <w:sz w:val="20"/>
        </w:rPr>
      </w:pPr>
      <w:r>
        <w:rPr>
          <w:rFonts w:ascii="Times New Roman" w:hAnsi="Times New Roman"/>
          <w:sz w:val="20"/>
        </w:rPr>
        <w:t>4.1.4. Изображения, относящиеся к одному исполнению, следует располагать в одном месте и рассматривать как самостоятельный рисунок. Каждому рисунку должен быть присвоен порядковый номер в пределах чертежа (схемы). Изображениям основного исполнения при наличии переменных изображений других исполнений следует присваивать первый порядковый номер рисунка. Номера рисунков ("Рис. 1", "Рис. 2", "Рис. 3" и т. д.) следует записывать над изображениями в виде заголовков.</w:t>
      </w:r>
    </w:p>
    <w:p w:rsidR="00CA44B4" w:rsidRDefault="00CA44B4">
      <w:pPr>
        <w:ind w:firstLine="284"/>
        <w:jc w:val="both"/>
        <w:rPr>
          <w:rFonts w:ascii="Times New Roman" w:hAnsi="Times New Roman"/>
          <w:sz w:val="20"/>
        </w:rPr>
      </w:pPr>
      <w:r>
        <w:rPr>
          <w:rFonts w:ascii="Times New Roman" w:hAnsi="Times New Roman"/>
          <w:sz w:val="20"/>
        </w:rPr>
        <w:t>Под наименованием рисунка, начиная со второго, делают запись: "Остальное - см. рис. 1". Рисунок и ссылка должны полностью определять изображение того исполнения, на которое распространяется рисунок.</w:t>
      </w:r>
    </w:p>
    <w:p w:rsidR="00CA44B4" w:rsidRDefault="00CA44B4">
      <w:pPr>
        <w:ind w:firstLine="284"/>
        <w:jc w:val="both"/>
        <w:rPr>
          <w:rFonts w:ascii="Times New Roman" w:hAnsi="Times New Roman"/>
          <w:sz w:val="20"/>
        </w:rPr>
      </w:pPr>
      <w:r>
        <w:rPr>
          <w:rFonts w:ascii="Times New Roman" w:hAnsi="Times New Roman"/>
          <w:sz w:val="20"/>
        </w:rPr>
        <w:t>В таблице исполнений помещают графу с заголовком "Рис.", в которой указывают один номер рисунка для каждого исполнения (приложения 9, 10, 11, 12).</w:t>
      </w:r>
    </w:p>
    <w:p w:rsidR="00CA44B4" w:rsidRDefault="00CA44B4">
      <w:pPr>
        <w:ind w:firstLine="284"/>
        <w:jc w:val="both"/>
        <w:rPr>
          <w:rFonts w:ascii="Times New Roman" w:hAnsi="Times New Roman"/>
          <w:sz w:val="20"/>
        </w:rPr>
      </w:pPr>
      <w:r>
        <w:rPr>
          <w:rFonts w:ascii="Times New Roman" w:hAnsi="Times New Roman"/>
          <w:sz w:val="20"/>
        </w:rPr>
        <w:t>4.1.5. Каждый рисунок может быть выполнен на несколько исполнений, которые при одинаковых изображениях различаются другими переменными данными, в том числе переменными размерами (см. приложения 9, 10, 11, 12).</w:t>
      </w:r>
    </w:p>
    <w:p w:rsidR="00CA44B4" w:rsidRDefault="00CA44B4">
      <w:pPr>
        <w:ind w:firstLine="284"/>
        <w:jc w:val="both"/>
        <w:rPr>
          <w:rFonts w:ascii="Times New Roman" w:hAnsi="Times New Roman"/>
          <w:sz w:val="20"/>
        </w:rPr>
      </w:pPr>
      <w:r>
        <w:rPr>
          <w:rFonts w:ascii="Times New Roman" w:hAnsi="Times New Roman"/>
          <w:sz w:val="20"/>
        </w:rPr>
        <w:t>4.1.6. Допускается переменные элементы показывать на изображениях основного исполнения, если принадлежность таких элементов к определенным исполнениям однозначно определена в таблице исполнений, например, в таблице может быть указано о наличии или отсутствии в разных исполнениях элемента, обозначенного на изображении буквой. Возможны также указания, аналогичные приведенным в приложении 10.</w:t>
      </w:r>
    </w:p>
    <w:p w:rsidR="00CA44B4" w:rsidRDefault="00CA44B4">
      <w:pPr>
        <w:ind w:firstLine="284"/>
        <w:jc w:val="both"/>
        <w:rPr>
          <w:rFonts w:ascii="Times New Roman" w:hAnsi="Times New Roman"/>
          <w:sz w:val="20"/>
        </w:rPr>
      </w:pPr>
      <w:r>
        <w:rPr>
          <w:rFonts w:ascii="Times New Roman" w:hAnsi="Times New Roman"/>
          <w:sz w:val="20"/>
        </w:rPr>
        <w:t>4.1.7. Допускается номера рисунков присваивать не изображениям исполнений, а вариантам изображений переменных элементов (см. приложение 10, черт. 2). При этом изображениям основного исполнения номер рисунка не присваивают и ссылку на него не дают.</w:t>
      </w:r>
    </w:p>
    <w:p w:rsidR="00CA44B4" w:rsidRDefault="00CA44B4">
      <w:pPr>
        <w:ind w:firstLine="284"/>
        <w:jc w:val="both"/>
        <w:rPr>
          <w:rFonts w:ascii="Times New Roman" w:hAnsi="Times New Roman"/>
          <w:sz w:val="20"/>
        </w:rPr>
      </w:pPr>
      <w:r>
        <w:rPr>
          <w:rFonts w:ascii="Times New Roman" w:hAnsi="Times New Roman"/>
          <w:sz w:val="20"/>
        </w:rPr>
        <w:t>На изображениях основного исполнения переменные элементы или группы элементов следует изображать сплошными тонкими линиями и обозначать буквами. В таблице исполнений выполняют отдельную графу для каждого переменного элемента или группы элементов.</w:t>
      </w:r>
    </w:p>
    <w:p w:rsidR="00CA44B4" w:rsidRDefault="00CA44B4">
      <w:pPr>
        <w:ind w:firstLine="284"/>
        <w:jc w:val="both"/>
        <w:rPr>
          <w:rFonts w:ascii="Times New Roman" w:hAnsi="Times New Roman"/>
          <w:sz w:val="20"/>
        </w:rPr>
      </w:pPr>
      <w:r>
        <w:rPr>
          <w:rFonts w:ascii="Times New Roman" w:hAnsi="Times New Roman"/>
          <w:sz w:val="20"/>
        </w:rPr>
        <w:t>4.1.8. Постоянные размеры и другие постоянные данные (шероховатость поверхностей и др.) следует указывать на изображениях основного исполнения. На остальных изображениях эти данные не повторяют, если в них нет необходимости для пояснения таких изображений.</w:t>
      </w:r>
    </w:p>
    <w:p w:rsidR="00CA44B4" w:rsidRDefault="00CA44B4">
      <w:pPr>
        <w:ind w:firstLine="284"/>
        <w:jc w:val="both"/>
        <w:rPr>
          <w:rFonts w:ascii="Times New Roman" w:hAnsi="Times New Roman"/>
          <w:sz w:val="20"/>
        </w:rPr>
      </w:pPr>
      <w:r>
        <w:rPr>
          <w:rFonts w:ascii="Times New Roman" w:hAnsi="Times New Roman"/>
          <w:sz w:val="20"/>
        </w:rPr>
        <w:t>Переменные размеры и другие переменные данные, одинаковые для исполнений, охваченных одним рисунком, указывают на этом рисунке (см. приложение 11, рис. 2).</w:t>
      </w:r>
    </w:p>
    <w:p w:rsidR="00CA44B4" w:rsidRDefault="00CA44B4">
      <w:pPr>
        <w:ind w:firstLine="284"/>
        <w:jc w:val="both"/>
        <w:rPr>
          <w:rFonts w:ascii="Times New Roman" w:hAnsi="Times New Roman"/>
          <w:sz w:val="20"/>
        </w:rPr>
      </w:pPr>
      <w:r>
        <w:rPr>
          <w:rFonts w:ascii="Times New Roman" w:hAnsi="Times New Roman"/>
          <w:sz w:val="20"/>
        </w:rPr>
        <w:t>Переменные размеры, не одинаковые для всех исполнений, охваченных одним рисунком, следует наносить на чертеже буквенными обозначениями, установленными соответствующими стандартами. Конкретные номинальные значения этих размеров и их предельные отклонения следует указывать в таблице исполнений без выравнивания количества знаков для различных исполнений (см. приложения 7, 11, 12).</w:t>
      </w:r>
    </w:p>
    <w:p w:rsidR="00CA44B4" w:rsidRDefault="00CA44B4">
      <w:pPr>
        <w:ind w:firstLine="284"/>
        <w:jc w:val="both"/>
        <w:rPr>
          <w:rFonts w:ascii="Times New Roman" w:hAnsi="Times New Roman"/>
          <w:sz w:val="20"/>
        </w:rPr>
      </w:pPr>
      <w:r>
        <w:rPr>
          <w:rFonts w:ascii="Times New Roman" w:hAnsi="Times New Roman"/>
          <w:sz w:val="20"/>
        </w:rPr>
        <w:t>Переменные отклонения форм и расположения поверхностей, как правило, приводят непосредственно в таблице исполнений подобно переменным размерам (см. приложение 7).</w:t>
      </w:r>
    </w:p>
    <w:p w:rsidR="00CA44B4" w:rsidRDefault="00CA44B4">
      <w:pPr>
        <w:ind w:firstLine="284"/>
        <w:jc w:val="both"/>
        <w:rPr>
          <w:rFonts w:ascii="Times New Roman" w:hAnsi="Times New Roman"/>
          <w:sz w:val="20"/>
        </w:rPr>
      </w:pPr>
      <w:r>
        <w:rPr>
          <w:rFonts w:ascii="Times New Roman" w:hAnsi="Times New Roman"/>
          <w:sz w:val="20"/>
        </w:rPr>
        <w:t>Переменную шероховатость поверхности, не одинаковую для всех исполнений, охваченных одним рисунком, следует указывать в таблице исполнений (см. приложение 11).</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lastRenderedPageBreak/>
        <w:t>(Измененная редакция, Изм. № 1).</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4.1.9. На поле чертежа (схемы) должны быть приведены постоянные технические требования и другие постоянные данные.</w:t>
      </w:r>
    </w:p>
    <w:p w:rsidR="00CA44B4" w:rsidRDefault="00CA44B4">
      <w:pPr>
        <w:ind w:firstLine="284"/>
        <w:jc w:val="both"/>
        <w:rPr>
          <w:rFonts w:ascii="Times New Roman" w:hAnsi="Times New Roman"/>
          <w:sz w:val="20"/>
        </w:rPr>
      </w:pPr>
      <w:r>
        <w:rPr>
          <w:rFonts w:ascii="Times New Roman" w:hAnsi="Times New Roman"/>
          <w:sz w:val="20"/>
        </w:rPr>
        <w:t>Переменные технические требования и другие переменные данные, как правило, приводят непосредственно в таблице исполнений (см. приложение 11). Допускается в таблице исполнений давать ссылку на номера пунктов переменных технических требований, которые в таких случаях должны начинаться со слов: "Исполнения, на которые распространяется это требование (см. таблицу)..." и далее приводить предъявляемые требования.</w:t>
      </w:r>
    </w:p>
    <w:p w:rsidR="00CA44B4" w:rsidRDefault="00CA44B4">
      <w:pPr>
        <w:ind w:firstLine="284"/>
        <w:jc w:val="both"/>
        <w:rPr>
          <w:rFonts w:ascii="Times New Roman" w:hAnsi="Times New Roman"/>
          <w:sz w:val="20"/>
        </w:rPr>
      </w:pPr>
      <w:r>
        <w:rPr>
          <w:rFonts w:ascii="Times New Roman" w:hAnsi="Times New Roman"/>
          <w:sz w:val="20"/>
        </w:rPr>
        <w:t>Если для разных исполнений содержание технических требований должно различаться величинами каких-либо параметров или обозначениями ссылочных документов, то в тексте технических требований (перечне элементов) следует давать ссылки на таблицу исполнений (приложение 13).</w:t>
      </w:r>
    </w:p>
    <w:p w:rsidR="00CA44B4" w:rsidRDefault="00CA44B4">
      <w:pPr>
        <w:ind w:firstLine="284"/>
        <w:jc w:val="both"/>
        <w:rPr>
          <w:rFonts w:ascii="Times New Roman" w:hAnsi="Times New Roman"/>
          <w:sz w:val="20"/>
        </w:rPr>
      </w:pPr>
      <w:r>
        <w:rPr>
          <w:rFonts w:ascii="Times New Roman" w:hAnsi="Times New Roman"/>
          <w:sz w:val="20"/>
        </w:rPr>
        <w:t>4.1.10. Если материал, литера или масса переменные, то их значения следует указывать в таблице исполнений, а в соответствующих графах основной надписи следует дать ссылку: "См. табл." (см. приложение 11).</w:t>
      </w:r>
    </w:p>
    <w:p w:rsidR="00CA44B4" w:rsidRDefault="00CA44B4">
      <w:pPr>
        <w:ind w:firstLine="284"/>
        <w:jc w:val="both"/>
        <w:rPr>
          <w:rFonts w:ascii="Times New Roman" w:hAnsi="Times New Roman"/>
          <w:sz w:val="20"/>
        </w:rPr>
      </w:pPr>
      <w:r>
        <w:rPr>
          <w:rFonts w:ascii="Times New Roman" w:hAnsi="Times New Roman"/>
          <w:sz w:val="20"/>
        </w:rPr>
        <w:t>Если из-за различия исполнений по размерам изображения, относящиеся к ним, невозможно выполнить в одном масштабе, то в графе "Масштаб" ставят прочерк и около изображений масштаб не указывают (приложения 7, 11, 12, 14).</w:t>
      </w:r>
    </w:p>
    <w:p w:rsidR="00CA44B4" w:rsidRDefault="00CA44B4">
      <w:pPr>
        <w:ind w:firstLine="284"/>
        <w:jc w:val="both"/>
        <w:rPr>
          <w:rFonts w:ascii="Times New Roman" w:hAnsi="Times New Roman"/>
          <w:sz w:val="20"/>
        </w:rPr>
      </w:pPr>
      <w:r>
        <w:rPr>
          <w:rFonts w:ascii="Times New Roman" w:hAnsi="Times New Roman"/>
          <w:sz w:val="20"/>
        </w:rPr>
        <w:t>4.1.11. Таблица исполнений должна быть помещена на поле чертежа (схемы), как правило, на первом листе.</w:t>
      </w:r>
    </w:p>
    <w:p w:rsidR="00CA44B4" w:rsidRDefault="00CA44B4">
      <w:pPr>
        <w:ind w:firstLine="284"/>
        <w:jc w:val="both"/>
        <w:rPr>
          <w:rFonts w:ascii="Times New Roman" w:hAnsi="Times New Roman"/>
          <w:sz w:val="20"/>
        </w:rPr>
      </w:pPr>
      <w:r>
        <w:rPr>
          <w:rFonts w:ascii="Times New Roman" w:hAnsi="Times New Roman"/>
          <w:sz w:val="20"/>
        </w:rPr>
        <w:t>Допускается таблицу исполнений помещать на последующих листах чертежа (схемы), например, если она занимает много места и ее размещение на первом (или на одном) листе нецелесообразно из-за значительного увеличения формата. В этом случае над основной надписью первого листа должна быть запись по типу: "Таблицу исполнений см. на листе 3".</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rPr>
      </w:pPr>
      <w:r>
        <w:rPr>
          <w:rFonts w:ascii="Times New Roman" w:hAnsi="Times New Roman"/>
          <w:i/>
        </w:rPr>
        <w:t>Примечание</w:t>
      </w:r>
      <w:r>
        <w:rPr>
          <w:rFonts w:ascii="Times New Roman" w:hAnsi="Times New Roman"/>
        </w:rPr>
        <w:t>. При выполнении таблицы исполнений рекомендуется оставлять свободное место справа и снизу для новых граф и строк.</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4.1.12. В таблицу исполнений должны быть внесены обозначения всех исполнений, на которые распространяется чертеж (схема).</w:t>
      </w:r>
    </w:p>
    <w:p w:rsidR="00CA44B4" w:rsidRDefault="00CA44B4">
      <w:pPr>
        <w:ind w:firstLine="284"/>
        <w:jc w:val="both"/>
        <w:rPr>
          <w:rFonts w:ascii="Times New Roman" w:hAnsi="Times New Roman"/>
          <w:sz w:val="20"/>
        </w:rPr>
      </w:pPr>
      <w:r>
        <w:rPr>
          <w:rFonts w:ascii="Times New Roman" w:hAnsi="Times New Roman"/>
          <w:sz w:val="20"/>
        </w:rPr>
        <w:t>Обозначения исполнений следует записывать в первую графу слева, имеющую заголовок "Обозначение". Запись ведется, как правило, в порядке возрастания обозначений. При записи группы исполнений с одинаковыми базовыми обозначениями полное обозначение следует записывать только для одного исполнения, а в последующих строках - дефис и порядковый номер исполнения (см. приложения 7, 9, 11, 12).</w:t>
      </w:r>
    </w:p>
    <w:p w:rsidR="00CA44B4" w:rsidRDefault="00CA44B4">
      <w:pPr>
        <w:ind w:firstLine="284"/>
        <w:jc w:val="both"/>
        <w:rPr>
          <w:rFonts w:ascii="Times New Roman" w:hAnsi="Times New Roman"/>
          <w:sz w:val="20"/>
        </w:rPr>
      </w:pPr>
      <w:r>
        <w:rPr>
          <w:rFonts w:ascii="Times New Roman" w:hAnsi="Times New Roman"/>
          <w:sz w:val="20"/>
        </w:rPr>
        <w:t>Допускается обозначения записывать в порядке, показанном в приложении 14.</w:t>
      </w:r>
    </w:p>
    <w:p w:rsidR="00CA44B4" w:rsidRDefault="00CA44B4">
      <w:pPr>
        <w:ind w:firstLine="284"/>
        <w:jc w:val="both"/>
        <w:rPr>
          <w:rFonts w:ascii="Times New Roman" w:hAnsi="Times New Roman"/>
          <w:sz w:val="20"/>
        </w:rPr>
      </w:pPr>
      <w:r>
        <w:rPr>
          <w:rFonts w:ascii="Times New Roman" w:hAnsi="Times New Roman"/>
          <w:sz w:val="20"/>
        </w:rPr>
        <w:t>4.1.13. Если для нескольких исполнений, обозначения которых составляют непрерывный ряд, данные в таблице одинаковы, то обозначения допускается записывать по типу:</w:t>
      </w:r>
    </w:p>
    <w:p w:rsidR="00CA44B4" w:rsidRDefault="00CA44B4">
      <w:pPr>
        <w:ind w:firstLine="284"/>
        <w:jc w:val="both"/>
        <w:rPr>
          <w:rFonts w:ascii="Times New Roman" w:hAnsi="Times New Roman"/>
          <w:sz w:val="20"/>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2835"/>
      </w:tblGrid>
      <w:tr w:rsidR="00CA44B4">
        <w:tblPrEx>
          <w:tblCellMar>
            <w:top w:w="0" w:type="dxa"/>
            <w:bottom w:w="0" w:type="dxa"/>
          </w:tblCellMar>
        </w:tblPrEx>
        <w:tc>
          <w:tcPr>
            <w:tcW w:w="2835" w:type="dxa"/>
          </w:tcPr>
          <w:p w:rsidR="00CA44B4" w:rsidRDefault="00CA44B4">
            <w:pPr>
              <w:jc w:val="center"/>
              <w:rPr>
                <w:rFonts w:ascii="Times New Roman" w:hAnsi="Times New Roman"/>
                <w:sz w:val="20"/>
              </w:rPr>
            </w:pPr>
            <w:r>
              <w:rPr>
                <w:rFonts w:ascii="Times New Roman" w:hAnsi="Times New Roman"/>
                <w:sz w:val="20"/>
              </w:rPr>
              <w:t>Обозначение</w:t>
            </w:r>
          </w:p>
        </w:tc>
        <w:tc>
          <w:tcPr>
            <w:tcW w:w="2835" w:type="dxa"/>
          </w:tcPr>
          <w:p w:rsidR="00CA44B4" w:rsidRDefault="00CA44B4">
            <w:pPr>
              <w:jc w:val="center"/>
              <w:rPr>
                <w:rFonts w:ascii="Times New Roman" w:hAnsi="Times New Roman"/>
                <w:sz w:val="20"/>
              </w:rPr>
            </w:pPr>
            <w:r>
              <w:rPr>
                <w:rFonts w:ascii="Times New Roman" w:hAnsi="Times New Roman"/>
                <w:i/>
                <w:sz w:val="20"/>
              </w:rPr>
              <w:t>L</w:t>
            </w:r>
            <w:r>
              <w:rPr>
                <w:rFonts w:ascii="Times New Roman" w:hAnsi="Times New Roman"/>
                <w:sz w:val="20"/>
              </w:rPr>
              <w:t>, мм</w:t>
            </w:r>
          </w:p>
        </w:tc>
      </w:tr>
      <w:tr w:rsidR="00CA44B4">
        <w:tblPrEx>
          <w:tblCellMar>
            <w:top w:w="0" w:type="dxa"/>
            <w:bottom w:w="0" w:type="dxa"/>
          </w:tblCellMar>
        </w:tblPrEx>
        <w:tc>
          <w:tcPr>
            <w:tcW w:w="2835" w:type="dxa"/>
          </w:tcPr>
          <w:p w:rsidR="00CA44B4" w:rsidRDefault="00CA44B4">
            <w:pPr>
              <w:jc w:val="both"/>
              <w:rPr>
                <w:rFonts w:ascii="Times New Roman" w:hAnsi="Times New Roman"/>
                <w:sz w:val="20"/>
              </w:rPr>
            </w:pPr>
            <w:r>
              <w:rPr>
                <w:rFonts w:ascii="Times New Roman" w:hAnsi="Times New Roman"/>
                <w:sz w:val="20"/>
              </w:rPr>
              <w:t>От АГБВ.246525.084 до -05</w:t>
            </w:r>
          </w:p>
        </w:tc>
        <w:tc>
          <w:tcPr>
            <w:tcW w:w="2835" w:type="dxa"/>
          </w:tcPr>
          <w:p w:rsidR="00CA44B4" w:rsidRDefault="00CA44B4">
            <w:pPr>
              <w:jc w:val="center"/>
              <w:rPr>
                <w:rFonts w:ascii="Times New Roman" w:hAnsi="Times New Roman"/>
                <w:sz w:val="20"/>
              </w:rPr>
            </w:pPr>
            <w:r>
              <w:rPr>
                <w:rFonts w:ascii="Times New Roman" w:hAnsi="Times New Roman"/>
                <w:sz w:val="20"/>
              </w:rPr>
              <w:t>120</w:t>
            </w:r>
          </w:p>
        </w:tc>
      </w:tr>
      <w:tr w:rsidR="00CA44B4">
        <w:tblPrEx>
          <w:tblCellMar>
            <w:top w:w="0" w:type="dxa"/>
            <w:bottom w:w="0" w:type="dxa"/>
          </w:tblCellMar>
        </w:tblPrEx>
        <w:tc>
          <w:tcPr>
            <w:tcW w:w="2835" w:type="dxa"/>
          </w:tcPr>
          <w:p w:rsidR="00CA44B4" w:rsidRDefault="00CA44B4">
            <w:pPr>
              <w:jc w:val="both"/>
              <w:rPr>
                <w:rFonts w:ascii="Times New Roman" w:hAnsi="Times New Roman"/>
                <w:sz w:val="20"/>
              </w:rPr>
            </w:pPr>
            <w:r>
              <w:rPr>
                <w:rFonts w:ascii="Times New Roman" w:hAnsi="Times New Roman"/>
                <w:sz w:val="20"/>
              </w:rPr>
              <w:t>-06...-10</w:t>
            </w:r>
          </w:p>
        </w:tc>
        <w:tc>
          <w:tcPr>
            <w:tcW w:w="2835" w:type="dxa"/>
          </w:tcPr>
          <w:p w:rsidR="00CA44B4" w:rsidRDefault="00CA44B4">
            <w:pPr>
              <w:jc w:val="center"/>
              <w:rPr>
                <w:rFonts w:ascii="Times New Roman" w:hAnsi="Times New Roman"/>
                <w:sz w:val="20"/>
              </w:rPr>
            </w:pPr>
            <w:r>
              <w:rPr>
                <w:rFonts w:ascii="Times New Roman" w:hAnsi="Times New Roman"/>
                <w:sz w:val="20"/>
              </w:rPr>
              <w:t>150</w:t>
            </w: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Если одинаковые данные относятся к нескольким исполнениям, обозначения которых не составят непрерывного ряда, то обозначения исполнений допускается записывать по типу:</w:t>
      </w:r>
    </w:p>
    <w:p w:rsidR="00CA44B4" w:rsidRDefault="00CA44B4">
      <w:pPr>
        <w:ind w:firstLine="284"/>
        <w:jc w:val="both"/>
        <w:rPr>
          <w:rFonts w:ascii="Times New Roman" w:hAnsi="Times New Roman"/>
          <w:sz w:val="20"/>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2835"/>
      </w:tblGrid>
      <w:tr w:rsidR="00CA44B4">
        <w:tblPrEx>
          <w:tblCellMar>
            <w:top w:w="0" w:type="dxa"/>
            <w:bottom w:w="0" w:type="dxa"/>
          </w:tblCellMar>
        </w:tblPrEx>
        <w:tc>
          <w:tcPr>
            <w:tcW w:w="2835" w:type="dxa"/>
          </w:tcPr>
          <w:p w:rsidR="00CA44B4" w:rsidRDefault="00CA44B4">
            <w:pPr>
              <w:jc w:val="center"/>
              <w:rPr>
                <w:rFonts w:ascii="Times New Roman" w:hAnsi="Times New Roman"/>
                <w:sz w:val="20"/>
              </w:rPr>
            </w:pPr>
            <w:r>
              <w:rPr>
                <w:rFonts w:ascii="Times New Roman" w:hAnsi="Times New Roman"/>
                <w:sz w:val="20"/>
              </w:rPr>
              <w:t>Обозначение</w:t>
            </w:r>
          </w:p>
        </w:tc>
        <w:tc>
          <w:tcPr>
            <w:tcW w:w="2835" w:type="dxa"/>
          </w:tcPr>
          <w:p w:rsidR="00CA44B4" w:rsidRDefault="00CA44B4">
            <w:pPr>
              <w:jc w:val="center"/>
              <w:rPr>
                <w:rFonts w:ascii="Times New Roman" w:hAnsi="Times New Roman"/>
                <w:sz w:val="20"/>
              </w:rPr>
            </w:pPr>
            <w:r>
              <w:rPr>
                <w:rFonts w:ascii="Times New Roman" w:hAnsi="Times New Roman"/>
                <w:i/>
                <w:sz w:val="20"/>
              </w:rPr>
              <w:t>L</w:t>
            </w:r>
            <w:r>
              <w:rPr>
                <w:rFonts w:ascii="Times New Roman" w:hAnsi="Times New Roman"/>
                <w:sz w:val="20"/>
              </w:rPr>
              <w:t>, мм</w:t>
            </w:r>
          </w:p>
        </w:tc>
      </w:tr>
      <w:tr w:rsidR="00CA44B4">
        <w:tblPrEx>
          <w:tblCellMar>
            <w:top w:w="0" w:type="dxa"/>
            <w:bottom w:w="0" w:type="dxa"/>
          </w:tblCellMar>
        </w:tblPrEx>
        <w:tc>
          <w:tcPr>
            <w:tcW w:w="2835" w:type="dxa"/>
          </w:tcPr>
          <w:p w:rsidR="00CA44B4" w:rsidRDefault="00CA44B4">
            <w:pPr>
              <w:jc w:val="both"/>
              <w:rPr>
                <w:rFonts w:ascii="Times New Roman" w:hAnsi="Times New Roman"/>
                <w:sz w:val="20"/>
              </w:rPr>
            </w:pPr>
            <w:r>
              <w:rPr>
                <w:rFonts w:ascii="Times New Roman" w:hAnsi="Times New Roman"/>
                <w:sz w:val="20"/>
              </w:rPr>
              <w:t>АГБВ.246525.085</w:t>
            </w:r>
          </w:p>
          <w:p w:rsidR="00CA44B4" w:rsidRDefault="00CA44B4">
            <w:pPr>
              <w:jc w:val="both"/>
              <w:rPr>
                <w:rFonts w:ascii="Times New Roman" w:hAnsi="Times New Roman"/>
                <w:sz w:val="20"/>
              </w:rPr>
            </w:pPr>
            <w:r>
              <w:rPr>
                <w:rFonts w:ascii="Times New Roman" w:hAnsi="Times New Roman"/>
                <w:sz w:val="20"/>
              </w:rPr>
              <w:t>-01, -03, -05...-10</w:t>
            </w:r>
          </w:p>
        </w:tc>
        <w:tc>
          <w:tcPr>
            <w:tcW w:w="2835" w:type="dxa"/>
          </w:tcPr>
          <w:p w:rsidR="00CA44B4" w:rsidRDefault="00CA44B4">
            <w:pPr>
              <w:jc w:val="center"/>
              <w:rPr>
                <w:rFonts w:ascii="Times New Roman" w:hAnsi="Times New Roman"/>
                <w:sz w:val="20"/>
              </w:rPr>
            </w:pPr>
            <w:r>
              <w:rPr>
                <w:rFonts w:ascii="Times New Roman" w:hAnsi="Times New Roman"/>
                <w:sz w:val="20"/>
              </w:rPr>
              <w:t>120</w:t>
            </w:r>
          </w:p>
        </w:tc>
      </w:tr>
      <w:tr w:rsidR="00CA44B4">
        <w:tblPrEx>
          <w:tblCellMar>
            <w:top w:w="0" w:type="dxa"/>
            <w:bottom w:w="0" w:type="dxa"/>
          </w:tblCellMar>
        </w:tblPrEx>
        <w:tc>
          <w:tcPr>
            <w:tcW w:w="2835" w:type="dxa"/>
          </w:tcPr>
          <w:p w:rsidR="00CA44B4" w:rsidRDefault="00CA44B4">
            <w:pPr>
              <w:jc w:val="both"/>
              <w:rPr>
                <w:rFonts w:ascii="Times New Roman" w:hAnsi="Times New Roman"/>
                <w:sz w:val="20"/>
              </w:rPr>
            </w:pPr>
            <w:r>
              <w:rPr>
                <w:rFonts w:ascii="Times New Roman" w:hAnsi="Times New Roman"/>
                <w:sz w:val="20"/>
              </w:rPr>
              <w:t>-02, -04, -11...-20</w:t>
            </w:r>
          </w:p>
        </w:tc>
        <w:tc>
          <w:tcPr>
            <w:tcW w:w="2835" w:type="dxa"/>
          </w:tcPr>
          <w:p w:rsidR="00CA44B4" w:rsidRDefault="00CA44B4">
            <w:pPr>
              <w:jc w:val="center"/>
              <w:rPr>
                <w:rFonts w:ascii="Times New Roman" w:hAnsi="Times New Roman"/>
                <w:sz w:val="20"/>
              </w:rPr>
            </w:pPr>
            <w:r>
              <w:rPr>
                <w:rFonts w:ascii="Times New Roman" w:hAnsi="Times New Roman"/>
                <w:sz w:val="20"/>
              </w:rPr>
              <w:t>150</w:t>
            </w: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4.1.14. Допускается обозначения исполнений указывать в головке, а наименования переменных данных - в боковике таблицы.</w:t>
      </w:r>
    </w:p>
    <w:p w:rsidR="00CA44B4" w:rsidRDefault="00CA44B4">
      <w:pPr>
        <w:ind w:firstLine="284"/>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580"/>
        <w:gridCol w:w="1134"/>
        <w:gridCol w:w="1276"/>
        <w:gridCol w:w="1134"/>
      </w:tblGrid>
      <w:tr w:rsidR="00CA44B4">
        <w:tblPrEx>
          <w:tblCellMar>
            <w:top w:w="0" w:type="dxa"/>
            <w:bottom w:w="0" w:type="dxa"/>
          </w:tblCellMar>
        </w:tblPrEx>
        <w:tc>
          <w:tcPr>
            <w:tcW w:w="2580" w:type="dxa"/>
            <w:tcBorders>
              <w:top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Наименование</w:t>
            </w:r>
          </w:p>
        </w:tc>
        <w:tc>
          <w:tcPr>
            <w:tcW w:w="3544" w:type="dxa"/>
            <w:gridSpan w:val="3"/>
            <w:tcBorders>
              <w:top w:val="single" w:sz="6" w:space="0" w:color="auto"/>
              <w:left w:val="single" w:sz="6" w:space="0" w:color="auto"/>
              <w:bottom w:val="single" w:sz="6" w:space="0" w:color="auto"/>
            </w:tcBorders>
          </w:tcPr>
          <w:p w:rsidR="00CA44B4" w:rsidRDefault="00CA44B4">
            <w:pPr>
              <w:jc w:val="center"/>
              <w:rPr>
                <w:rFonts w:ascii="Times New Roman" w:hAnsi="Times New Roman"/>
                <w:sz w:val="20"/>
              </w:rPr>
            </w:pPr>
            <w:r>
              <w:rPr>
                <w:rFonts w:ascii="Times New Roman" w:hAnsi="Times New Roman"/>
                <w:sz w:val="20"/>
              </w:rPr>
              <w:t>Обозначение АБВГ646381.015-</w:t>
            </w:r>
          </w:p>
        </w:tc>
      </w:tr>
      <w:tr w:rsidR="00CA44B4">
        <w:tblPrEx>
          <w:tblCellMar>
            <w:top w:w="0" w:type="dxa"/>
            <w:bottom w:w="0" w:type="dxa"/>
          </w:tblCellMar>
        </w:tblPrEx>
        <w:tc>
          <w:tcPr>
            <w:tcW w:w="2580" w:type="dxa"/>
            <w:tcBorders>
              <w:bottom w:val="single" w:sz="6" w:space="0" w:color="auto"/>
              <w:right w:val="single" w:sz="6" w:space="0" w:color="auto"/>
            </w:tcBorders>
          </w:tcPr>
          <w:p w:rsidR="00CA44B4" w:rsidRDefault="00CA44B4">
            <w:pPr>
              <w:jc w:val="center"/>
              <w:rPr>
                <w:rFonts w:ascii="Times New Roman" w:hAnsi="Times New Roman"/>
                <w:sz w:val="20"/>
              </w:rPr>
            </w:pP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01</w:t>
            </w:r>
          </w:p>
        </w:tc>
        <w:tc>
          <w:tcPr>
            <w:tcW w:w="1134" w:type="dxa"/>
            <w:tcBorders>
              <w:top w:val="single" w:sz="6" w:space="0" w:color="auto"/>
              <w:left w:val="single" w:sz="6" w:space="0" w:color="auto"/>
              <w:bottom w:val="single" w:sz="6" w:space="0" w:color="auto"/>
            </w:tcBorders>
          </w:tcPr>
          <w:p w:rsidR="00CA44B4" w:rsidRDefault="00CA44B4">
            <w:pPr>
              <w:jc w:val="center"/>
              <w:rPr>
                <w:rFonts w:ascii="Times New Roman" w:hAnsi="Times New Roman"/>
                <w:sz w:val="20"/>
              </w:rPr>
            </w:pPr>
            <w:r>
              <w:rPr>
                <w:rFonts w:ascii="Times New Roman" w:hAnsi="Times New Roman"/>
                <w:sz w:val="20"/>
              </w:rPr>
              <w:t>02</w:t>
            </w:r>
          </w:p>
        </w:tc>
      </w:tr>
      <w:tr w:rsidR="00CA44B4">
        <w:tblPrEx>
          <w:tblCellMar>
            <w:top w:w="0" w:type="dxa"/>
            <w:bottom w:w="0" w:type="dxa"/>
          </w:tblCellMar>
        </w:tblPrEx>
        <w:tc>
          <w:tcPr>
            <w:tcW w:w="2580" w:type="dxa"/>
            <w:tcBorders>
              <w:top w:val="single" w:sz="6" w:space="0" w:color="auto"/>
              <w:bottom w:val="single" w:sz="6" w:space="0" w:color="auto"/>
              <w:right w:val="single" w:sz="6" w:space="0" w:color="auto"/>
            </w:tcBorders>
          </w:tcPr>
          <w:p w:rsidR="00CA44B4" w:rsidRDefault="00CA44B4">
            <w:pPr>
              <w:jc w:val="both"/>
              <w:rPr>
                <w:rFonts w:ascii="Times New Roman" w:hAnsi="Times New Roman"/>
                <w:sz w:val="20"/>
              </w:rPr>
            </w:pP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p>
        </w:tc>
        <w:tc>
          <w:tcPr>
            <w:tcW w:w="1276" w:type="dxa"/>
            <w:tcBorders>
              <w:top w:val="single" w:sz="6" w:space="0" w:color="auto"/>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p>
        </w:tc>
        <w:tc>
          <w:tcPr>
            <w:tcW w:w="1134"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4.1.15. При необходимости допускается выполнять несколько таблиц исполнений (см. приложение 14).</w:t>
      </w:r>
    </w:p>
    <w:p w:rsidR="00CA44B4" w:rsidRDefault="00CA44B4">
      <w:pPr>
        <w:ind w:firstLine="284"/>
        <w:jc w:val="both"/>
        <w:rPr>
          <w:rFonts w:ascii="Times New Roman" w:hAnsi="Times New Roman"/>
          <w:sz w:val="20"/>
        </w:rPr>
      </w:pPr>
      <w:r>
        <w:rPr>
          <w:rFonts w:ascii="Times New Roman" w:hAnsi="Times New Roman"/>
          <w:sz w:val="20"/>
        </w:rPr>
        <w:t>4.1.16. На чертеже таблицу исполнений не помещают, если между исполнениями имеются только такие различия, которые подлежат указанию в других документах.</w:t>
      </w:r>
    </w:p>
    <w:p w:rsidR="00CA44B4" w:rsidRDefault="00CA44B4">
      <w:pPr>
        <w:ind w:firstLine="284"/>
        <w:jc w:val="both"/>
        <w:rPr>
          <w:rFonts w:ascii="Times New Roman" w:hAnsi="Times New Roman"/>
          <w:sz w:val="20"/>
        </w:rPr>
      </w:pPr>
      <w:r>
        <w:rPr>
          <w:rFonts w:ascii="Times New Roman" w:hAnsi="Times New Roman"/>
          <w:sz w:val="20"/>
        </w:rPr>
        <w:t>Если графическое изображение схемы для нескольких исполнений одинаково, то различия исполнениями могут быть отражены в самостоятельных документах другого вида (например, в перечнях элементов к принципиальной схеме).</w:t>
      </w:r>
    </w:p>
    <w:p w:rsidR="00CA44B4" w:rsidRDefault="00CA44B4">
      <w:pPr>
        <w:ind w:firstLine="284"/>
        <w:jc w:val="both"/>
        <w:rPr>
          <w:rFonts w:ascii="Times New Roman" w:hAnsi="Times New Roman"/>
          <w:sz w:val="20"/>
        </w:rPr>
      </w:pPr>
      <w:r>
        <w:rPr>
          <w:rFonts w:ascii="Times New Roman" w:hAnsi="Times New Roman"/>
          <w:sz w:val="20"/>
        </w:rPr>
        <w:t>4.1.17. На чертежах, охватывающих два исполнения, изображение одного из которых соответствует зеркальному отражению другого, должны быть, как правило, оба изображения. Над каждым изображением указывают обозначение исполнения. Кроме того, для второго изображения после обозначения должна быть запись "зеркальное отражение". Таблицу исполнений в этом случае не помещают.</w:t>
      </w:r>
    </w:p>
    <w:p w:rsidR="00CA44B4" w:rsidRDefault="00CA44B4">
      <w:pPr>
        <w:ind w:firstLine="284"/>
        <w:jc w:val="both"/>
        <w:rPr>
          <w:rFonts w:ascii="Times New Roman" w:hAnsi="Times New Roman"/>
          <w:sz w:val="20"/>
        </w:rPr>
      </w:pPr>
      <w:r>
        <w:rPr>
          <w:rFonts w:ascii="Times New Roman" w:hAnsi="Times New Roman"/>
          <w:sz w:val="20"/>
        </w:rPr>
        <w:t>Изображение второго исполнения допускается давать упрощенным и в уменьшенном масштабе с указанием масштаба (приложение 15).</w:t>
      </w:r>
    </w:p>
    <w:p w:rsidR="00CA44B4" w:rsidRDefault="00CA44B4">
      <w:pPr>
        <w:ind w:firstLine="284"/>
        <w:jc w:val="both"/>
        <w:rPr>
          <w:rFonts w:ascii="Times New Roman" w:hAnsi="Times New Roman"/>
          <w:sz w:val="20"/>
        </w:rPr>
      </w:pPr>
      <w:r>
        <w:rPr>
          <w:rFonts w:ascii="Times New Roman" w:hAnsi="Times New Roman"/>
          <w:sz w:val="20"/>
        </w:rPr>
        <w:t>4.1.18. Допускается показывать только одно изображение, если другое является его полным зеркальным отражением или имеет некоторые различия, которые могут быть показаны на изображении основного исполнения. При этом над изображением должна быть запись, поясняющая обозначение изображенного и неизображенного исполнений, например:</w:t>
      </w:r>
    </w:p>
    <w:p w:rsidR="00CA44B4" w:rsidRDefault="00CA44B4">
      <w:pPr>
        <w:ind w:firstLine="284"/>
        <w:jc w:val="both"/>
        <w:rPr>
          <w:rFonts w:ascii="Times New Roman" w:hAnsi="Times New Roman"/>
          <w:sz w:val="20"/>
        </w:rPr>
      </w:pPr>
      <w:r>
        <w:rPr>
          <w:rFonts w:ascii="Times New Roman" w:hAnsi="Times New Roman"/>
          <w:sz w:val="20"/>
        </w:rPr>
        <w:t xml:space="preserve">АГБВ.859291.038 - изображено, </w:t>
      </w:r>
    </w:p>
    <w:p w:rsidR="00CA44B4" w:rsidRDefault="00CA44B4">
      <w:pPr>
        <w:ind w:firstLine="284"/>
        <w:jc w:val="both"/>
        <w:rPr>
          <w:rFonts w:ascii="Times New Roman" w:hAnsi="Times New Roman"/>
          <w:sz w:val="20"/>
        </w:rPr>
      </w:pPr>
      <w:r>
        <w:rPr>
          <w:rFonts w:ascii="Times New Roman" w:hAnsi="Times New Roman"/>
          <w:sz w:val="20"/>
        </w:rPr>
        <w:t>"АГБВ.859291.038-01 - зеркальное отражение".</w:t>
      </w:r>
    </w:p>
    <w:p w:rsidR="00CA44B4" w:rsidRDefault="00CA44B4">
      <w:pPr>
        <w:ind w:firstLine="284"/>
        <w:jc w:val="both"/>
        <w:rPr>
          <w:rFonts w:ascii="Times New Roman" w:hAnsi="Times New Roman"/>
          <w:sz w:val="20"/>
        </w:rPr>
      </w:pPr>
      <w:r>
        <w:rPr>
          <w:rFonts w:ascii="Times New Roman" w:hAnsi="Times New Roman"/>
          <w:sz w:val="20"/>
        </w:rPr>
        <w:t>Изображение только основного исполнения не должно вызывать затруднения при изготовлении и контроле.</w:t>
      </w:r>
    </w:p>
    <w:p w:rsidR="00CA44B4" w:rsidRDefault="00CA44B4">
      <w:pPr>
        <w:ind w:firstLine="284"/>
        <w:jc w:val="both"/>
        <w:rPr>
          <w:rFonts w:ascii="Times New Roman" w:hAnsi="Times New Roman"/>
          <w:sz w:val="20"/>
        </w:rPr>
      </w:pPr>
      <w:r>
        <w:rPr>
          <w:rFonts w:ascii="Times New Roman" w:hAnsi="Times New Roman"/>
          <w:sz w:val="20"/>
        </w:rPr>
        <w:t>4.1.19. Если чертеж с изображениями исполнений, являющихся зеркальным отражением, содержит данные более двух исполнений, дополнительно различающихся другими переменными данными (например, покрытием), то над изображениями обозначения исполнений следует заменить номерами рисунков и на чертеже должна быть таблица исполнений.</w:t>
      </w:r>
    </w:p>
    <w:p w:rsidR="00CA44B4" w:rsidRDefault="00CA44B4">
      <w:pPr>
        <w:ind w:firstLine="284"/>
        <w:jc w:val="both"/>
        <w:rPr>
          <w:rFonts w:ascii="Times New Roman" w:hAnsi="Times New Roman"/>
          <w:sz w:val="20"/>
        </w:rPr>
      </w:pPr>
      <w:r>
        <w:rPr>
          <w:rFonts w:ascii="Times New Roman" w:hAnsi="Times New Roman"/>
          <w:sz w:val="20"/>
        </w:rPr>
        <w:t xml:space="preserve">4.1.20. Переменная составная часть должна иметь для всех исполнений один номер позиции независимо от различий в обозначениях, изображениях и количестве таких частей для разных исполнений (см. приложение 8, поз. </w:t>
      </w:r>
      <w:r>
        <w:rPr>
          <w:rFonts w:ascii="Times New Roman" w:hAnsi="Times New Roman"/>
          <w:i/>
          <w:sz w:val="20"/>
        </w:rPr>
        <w:t>12</w:t>
      </w:r>
      <w:r>
        <w:rPr>
          <w:rFonts w:ascii="Times New Roman" w:hAnsi="Times New Roman"/>
          <w:sz w:val="20"/>
        </w:rPr>
        <w:t>).</w:t>
      </w:r>
    </w:p>
    <w:p w:rsidR="00CA44B4" w:rsidRDefault="00CA44B4">
      <w:pPr>
        <w:ind w:firstLine="284"/>
        <w:jc w:val="both"/>
        <w:rPr>
          <w:rFonts w:ascii="Times New Roman" w:hAnsi="Times New Roman"/>
          <w:sz w:val="20"/>
        </w:rPr>
      </w:pPr>
      <w:r>
        <w:rPr>
          <w:rFonts w:ascii="Times New Roman" w:hAnsi="Times New Roman"/>
          <w:sz w:val="20"/>
        </w:rPr>
        <w:t xml:space="preserve">Если для одного исполнения применяется несколько одинаковых составных частей, а для другого исполнения эти составные части разные (имеют разные обозначения), то им следует присвоить разные номера позиций (см. приложение 12, поз. </w:t>
      </w:r>
      <w:r>
        <w:rPr>
          <w:rFonts w:ascii="Times New Roman" w:hAnsi="Times New Roman"/>
          <w:i/>
          <w:sz w:val="20"/>
        </w:rPr>
        <w:t>2</w:t>
      </w:r>
      <w:r>
        <w:rPr>
          <w:rFonts w:ascii="Times New Roman" w:hAnsi="Times New Roman"/>
          <w:sz w:val="20"/>
        </w:rPr>
        <w:t xml:space="preserve"> и </w:t>
      </w:r>
      <w:r>
        <w:rPr>
          <w:rFonts w:ascii="Times New Roman" w:hAnsi="Times New Roman"/>
          <w:i/>
          <w:sz w:val="20"/>
        </w:rPr>
        <w:t>3</w:t>
      </w:r>
      <w:r>
        <w:rPr>
          <w:rFonts w:ascii="Times New Roman" w:hAnsi="Times New Roman"/>
          <w:sz w:val="20"/>
        </w:rPr>
        <w:t>).</w:t>
      </w:r>
    </w:p>
    <w:p w:rsidR="00CA44B4" w:rsidRDefault="00CA44B4">
      <w:pPr>
        <w:ind w:firstLine="284"/>
        <w:jc w:val="both"/>
        <w:rPr>
          <w:rFonts w:ascii="Times New Roman" w:hAnsi="Times New Roman"/>
          <w:sz w:val="20"/>
        </w:rPr>
      </w:pPr>
      <w:r>
        <w:rPr>
          <w:rFonts w:ascii="Times New Roman" w:hAnsi="Times New Roman"/>
          <w:sz w:val="20"/>
        </w:rPr>
        <w:t xml:space="preserve">Составной части, которая для разных исполнений должна быть записана в разных разделах спецификации (например, для одних исполнений применяется сборочная единица, а для других - деталь), следует присваивать один номер позиции (см. приложения 6 и 9, поз. </w:t>
      </w:r>
      <w:r>
        <w:rPr>
          <w:rFonts w:ascii="Times New Roman" w:hAnsi="Times New Roman"/>
          <w:i/>
          <w:sz w:val="20"/>
        </w:rPr>
        <w:t>11</w:t>
      </w:r>
      <w:r>
        <w:rPr>
          <w:rFonts w:ascii="Times New Roman" w:hAnsi="Times New Roman"/>
          <w:sz w:val="20"/>
        </w:rPr>
        <w:t>).</w:t>
      </w:r>
    </w:p>
    <w:p w:rsidR="00CA44B4" w:rsidRDefault="00CA44B4">
      <w:pPr>
        <w:ind w:firstLine="284"/>
        <w:jc w:val="both"/>
        <w:rPr>
          <w:rFonts w:ascii="Times New Roman" w:hAnsi="Times New Roman"/>
          <w:sz w:val="20"/>
        </w:rPr>
      </w:pPr>
      <w:r>
        <w:rPr>
          <w:rFonts w:ascii="Times New Roman" w:hAnsi="Times New Roman"/>
          <w:sz w:val="20"/>
        </w:rPr>
        <w:t xml:space="preserve">4.1.21. Номера позиций следует наносить на изображения основного исполнения. На изображениях других исполнений наносят номера позиций только для составных частей, не применяемых в основном исполнении, и повторяют номера позиций для составных частей, имеющих иное изображение (см. приложение 9, поз. </w:t>
      </w:r>
      <w:r>
        <w:rPr>
          <w:rFonts w:ascii="Times New Roman" w:hAnsi="Times New Roman"/>
          <w:i/>
          <w:sz w:val="20"/>
        </w:rPr>
        <w:t>11</w:t>
      </w:r>
      <w:r>
        <w:rPr>
          <w:rFonts w:ascii="Times New Roman" w:hAnsi="Times New Roman"/>
          <w:sz w:val="20"/>
        </w:rPr>
        <w:t xml:space="preserve"> и </w:t>
      </w:r>
      <w:r>
        <w:rPr>
          <w:rFonts w:ascii="Times New Roman" w:hAnsi="Times New Roman"/>
          <w:i/>
          <w:sz w:val="20"/>
        </w:rPr>
        <w:t>12</w:t>
      </w:r>
      <w:r>
        <w:rPr>
          <w:rFonts w:ascii="Times New Roman" w:hAnsi="Times New Roman"/>
          <w:sz w:val="20"/>
        </w:rPr>
        <w:t>).</w:t>
      </w:r>
    </w:p>
    <w:p w:rsidR="00CA44B4" w:rsidRDefault="00CA44B4">
      <w:pPr>
        <w:ind w:firstLine="284"/>
        <w:jc w:val="both"/>
        <w:rPr>
          <w:rFonts w:ascii="Times New Roman" w:hAnsi="Times New Roman"/>
          <w:sz w:val="20"/>
        </w:rPr>
      </w:pPr>
      <w:r>
        <w:rPr>
          <w:rFonts w:ascii="Times New Roman" w:hAnsi="Times New Roman"/>
          <w:sz w:val="20"/>
        </w:rPr>
        <w:t>4.1.22. Чертежи на изделия, исполнения которых обозначены с дополнительным номером исполнения, выполняют с учетом следующих особенностей:</w:t>
      </w:r>
    </w:p>
    <w:p w:rsidR="00CA44B4" w:rsidRDefault="00CA44B4">
      <w:pPr>
        <w:ind w:firstLine="284"/>
        <w:jc w:val="both"/>
        <w:rPr>
          <w:rFonts w:ascii="Times New Roman" w:hAnsi="Times New Roman"/>
          <w:sz w:val="20"/>
        </w:rPr>
      </w:pPr>
      <w:r>
        <w:rPr>
          <w:rFonts w:ascii="Times New Roman" w:hAnsi="Times New Roman"/>
          <w:sz w:val="20"/>
        </w:rPr>
        <w:t>переменные данные, не зависящие от дополнительного номера исполнения, должны быть приведены в таблице исполнений в зависимости от порядкового номера исполнения (приложение 16, табл. 1);</w:t>
      </w:r>
    </w:p>
    <w:p w:rsidR="00CA44B4" w:rsidRDefault="00CA44B4">
      <w:pPr>
        <w:ind w:firstLine="284"/>
        <w:jc w:val="both"/>
        <w:rPr>
          <w:rFonts w:ascii="Times New Roman" w:hAnsi="Times New Roman"/>
          <w:sz w:val="20"/>
        </w:rPr>
      </w:pPr>
      <w:r>
        <w:rPr>
          <w:rFonts w:ascii="Times New Roman" w:hAnsi="Times New Roman"/>
          <w:sz w:val="20"/>
        </w:rPr>
        <w:t>переменные данные, которые целесообразно обозначать дополнительными номерами исполнения, приводят в отдельной таблице (см. приложение 16, табл. 2);</w:t>
      </w:r>
    </w:p>
    <w:p w:rsidR="00CA44B4" w:rsidRDefault="00CA44B4">
      <w:pPr>
        <w:ind w:firstLine="284"/>
        <w:jc w:val="both"/>
        <w:rPr>
          <w:rFonts w:ascii="Times New Roman" w:hAnsi="Times New Roman"/>
          <w:sz w:val="20"/>
        </w:rPr>
      </w:pPr>
      <w:r>
        <w:rPr>
          <w:rFonts w:ascii="Times New Roman" w:hAnsi="Times New Roman"/>
          <w:sz w:val="20"/>
        </w:rPr>
        <w:t>переменные данные, зависящие от порядкового и дополнительного номеров исполнения, следует приводить в отдельной таблице в зависимости от этих номеров.</w:t>
      </w:r>
    </w:p>
    <w:p w:rsidR="00CA44B4" w:rsidRDefault="00CA44B4">
      <w:pPr>
        <w:ind w:firstLine="284"/>
        <w:jc w:val="both"/>
        <w:rPr>
          <w:rFonts w:ascii="Times New Roman" w:hAnsi="Times New Roman"/>
          <w:sz w:val="20"/>
        </w:rPr>
      </w:pPr>
      <w:r>
        <w:rPr>
          <w:rFonts w:ascii="Times New Roman" w:hAnsi="Times New Roman"/>
          <w:sz w:val="20"/>
        </w:rPr>
        <w:t>Полное обозначение исполнения с применением дополнительного номера исполнения следует указывать в спецификациях и при заказе, например, АБВГ.387288.105-02.04.</w:t>
      </w:r>
    </w:p>
    <w:p w:rsidR="00CA44B4" w:rsidRDefault="00CA44B4">
      <w:pPr>
        <w:ind w:firstLine="284"/>
        <w:jc w:val="both"/>
        <w:rPr>
          <w:rFonts w:ascii="Times New Roman" w:hAnsi="Times New Roman"/>
          <w:b/>
          <w:sz w:val="20"/>
        </w:rPr>
      </w:pPr>
      <w:r>
        <w:rPr>
          <w:rFonts w:ascii="Times New Roman" w:hAnsi="Times New Roman"/>
          <w:b/>
          <w:sz w:val="20"/>
        </w:rPr>
        <w:t>4.2. Выполнение базовых чертежей (схем) и чертежей (схем) исполнений.</w:t>
      </w:r>
    </w:p>
    <w:p w:rsidR="00CA44B4" w:rsidRDefault="00CA44B4">
      <w:pPr>
        <w:ind w:firstLine="284"/>
        <w:jc w:val="both"/>
        <w:rPr>
          <w:rFonts w:ascii="Times New Roman" w:hAnsi="Times New Roman"/>
          <w:sz w:val="20"/>
        </w:rPr>
      </w:pPr>
      <w:r>
        <w:rPr>
          <w:rFonts w:ascii="Times New Roman" w:hAnsi="Times New Roman"/>
          <w:sz w:val="20"/>
        </w:rPr>
        <w:t>4.2.1. На базовом чертеже (схеме) следует изображать только постоянные составные части (элементы). Переменные составные части (элементы) при необходимости изображают сплошными тонкими линиями в виде упрощенных контурных очертаний (графических обозначений), соответствующих первому исполнению.</w:t>
      </w:r>
    </w:p>
    <w:p w:rsidR="00CA44B4" w:rsidRDefault="00CA44B4">
      <w:pPr>
        <w:ind w:firstLine="284"/>
        <w:jc w:val="both"/>
        <w:rPr>
          <w:rFonts w:ascii="Times New Roman" w:hAnsi="Times New Roman"/>
          <w:sz w:val="20"/>
        </w:rPr>
      </w:pPr>
      <w:r>
        <w:rPr>
          <w:rFonts w:ascii="Times New Roman" w:hAnsi="Times New Roman"/>
          <w:sz w:val="20"/>
        </w:rPr>
        <w:t>На чертеже отмечают направление взгляда, линии сечения, порядковые номера выносных элементов и другие обозначения, необходимые для понимания соответствующих изображений на чертежах исполнений.</w:t>
      </w:r>
    </w:p>
    <w:p w:rsidR="00CA44B4" w:rsidRDefault="00CA44B4">
      <w:pPr>
        <w:ind w:firstLine="284"/>
        <w:jc w:val="both"/>
        <w:rPr>
          <w:rFonts w:ascii="Times New Roman" w:hAnsi="Times New Roman"/>
          <w:sz w:val="20"/>
        </w:rPr>
      </w:pPr>
      <w:r>
        <w:rPr>
          <w:rFonts w:ascii="Times New Roman" w:hAnsi="Times New Roman"/>
          <w:sz w:val="20"/>
        </w:rPr>
        <w:lastRenderedPageBreak/>
        <w:t>4.2.2. На базовом чертеже (схеме) следует указывать все необходимые постоянные данные.</w:t>
      </w:r>
    </w:p>
    <w:p w:rsidR="00CA44B4" w:rsidRDefault="00CA44B4">
      <w:pPr>
        <w:ind w:firstLine="284"/>
        <w:jc w:val="both"/>
        <w:rPr>
          <w:rFonts w:ascii="Times New Roman" w:hAnsi="Times New Roman"/>
          <w:sz w:val="20"/>
        </w:rPr>
      </w:pPr>
      <w:r>
        <w:rPr>
          <w:rFonts w:ascii="Times New Roman" w:hAnsi="Times New Roman"/>
          <w:sz w:val="20"/>
        </w:rPr>
        <w:t>4.2.3. На базовом сборочном чертеже следует наносить номера позиций, содержащихся в базовой спецификации.</w:t>
      </w:r>
    </w:p>
    <w:p w:rsidR="00CA44B4" w:rsidRDefault="00CA44B4">
      <w:pPr>
        <w:ind w:firstLine="284"/>
        <w:jc w:val="both"/>
        <w:rPr>
          <w:rFonts w:ascii="Times New Roman" w:hAnsi="Times New Roman"/>
          <w:sz w:val="20"/>
        </w:rPr>
      </w:pPr>
      <w:r>
        <w:rPr>
          <w:rFonts w:ascii="Times New Roman" w:hAnsi="Times New Roman"/>
          <w:sz w:val="20"/>
        </w:rPr>
        <w:t>На базовой схеме позиционные обозначения следует присваивать только элементам одинаковым для всех исполнений.</w:t>
      </w:r>
    </w:p>
    <w:p w:rsidR="00CA44B4" w:rsidRDefault="00CA44B4">
      <w:pPr>
        <w:ind w:firstLine="284"/>
        <w:jc w:val="both"/>
        <w:rPr>
          <w:rFonts w:ascii="Times New Roman" w:hAnsi="Times New Roman"/>
          <w:sz w:val="20"/>
        </w:rPr>
      </w:pPr>
      <w:r>
        <w:rPr>
          <w:rFonts w:ascii="Times New Roman" w:hAnsi="Times New Roman"/>
          <w:sz w:val="20"/>
        </w:rPr>
        <w:t>4.2.4. Над основной надписью базового чертежа (схемы) должна быть запись: "Остальное - см. чертеж (схему) исполнений" (без указания его обозначения).</w:t>
      </w:r>
    </w:p>
    <w:p w:rsidR="00CA44B4" w:rsidRDefault="00CA44B4">
      <w:pPr>
        <w:ind w:firstLine="284"/>
        <w:jc w:val="both"/>
        <w:rPr>
          <w:rFonts w:ascii="Times New Roman" w:hAnsi="Times New Roman"/>
          <w:sz w:val="20"/>
        </w:rPr>
      </w:pPr>
      <w:r>
        <w:rPr>
          <w:rFonts w:ascii="Times New Roman" w:hAnsi="Times New Roman"/>
          <w:sz w:val="20"/>
        </w:rPr>
        <w:t>4.2.5. На чертеже (схеме) исполнения и на групповом чертеже (схеме) исполнений следует изображать только переменные составные части (элементы). Постоянные составные части (элементы) при необходимости изображают сплошными тонкими линиями, полностью или частично в виде упрощенных контурных очертаний (графических обозначений).</w:t>
      </w:r>
    </w:p>
    <w:p w:rsidR="00CA44B4" w:rsidRDefault="00CA44B4">
      <w:pPr>
        <w:ind w:firstLine="284"/>
        <w:jc w:val="both"/>
        <w:rPr>
          <w:rFonts w:ascii="Times New Roman" w:hAnsi="Times New Roman"/>
          <w:sz w:val="20"/>
        </w:rPr>
      </w:pPr>
      <w:r>
        <w:rPr>
          <w:rFonts w:ascii="Times New Roman" w:hAnsi="Times New Roman"/>
          <w:sz w:val="20"/>
        </w:rPr>
        <w:t>Виды, разрезы, сечения и выносные элементы обозначают в соответствии с обозначениями, приведенными на базовом чертеже, или дают необходимые текстовые пояснения.</w:t>
      </w:r>
    </w:p>
    <w:p w:rsidR="00CA44B4" w:rsidRDefault="00CA44B4">
      <w:pPr>
        <w:ind w:firstLine="284"/>
        <w:jc w:val="both"/>
        <w:rPr>
          <w:rFonts w:ascii="Times New Roman" w:hAnsi="Times New Roman"/>
          <w:sz w:val="20"/>
        </w:rPr>
      </w:pPr>
      <w:r>
        <w:rPr>
          <w:rFonts w:ascii="Times New Roman" w:hAnsi="Times New Roman"/>
          <w:sz w:val="20"/>
        </w:rPr>
        <w:t>4.2.6. На чертеже (схеме) исполнения и на групповом чертеже (схеме) исполнений следует указывать все необходимые переменные данные.</w:t>
      </w:r>
    </w:p>
    <w:p w:rsidR="00CA44B4" w:rsidRDefault="00CA44B4">
      <w:pPr>
        <w:ind w:firstLine="284"/>
        <w:jc w:val="both"/>
        <w:rPr>
          <w:rFonts w:ascii="Times New Roman" w:hAnsi="Times New Roman"/>
          <w:sz w:val="20"/>
        </w:rPr>
      </w:pPr>
      <w:r>
        <w:rPr>
          <w:rFonts w:ascii="Times New Roman" w:hAnsi="Times New Roman"/>
          <w:sz w:val="20"/>
        </w:rPr>
        <w:t>4.2.7. На сборочном чертеже исполнения и на групповом сборочном чертеже исполнений следует наносить номера позиций, содержащихся в спецификации исполнения или в групповой спецификации исполнений.</w:t>
      </w:r>
    </w:p>
    <w:p w:rsidR="00CA44B4" w:rsidRDefault="00CA44B4">
      <w:pPr>
        <w:ind w:firstLine="284"/>
        <w:jc w:val="both"/>
        <w:rPr>
          <w:rFonts w:ascii="Times New Roman" w:hAnsi="Times New Roman"/>
          <w:sz w:val="20"/>
        </w:rPr>
      </w:pPr>
      <w:r>
        <w:rPr>
          <w:rFonts w:ascii="Times New Roman" w:hAnsi="Times New Roman"/>
          <w:sz w:val="20"/>
        </w:rPr>
        <w:t>На схеме исполнения и на групповой схеме исполнений позиционные обозначения следует присваивать только элементам, относящимся к этим исполнениям.</w:t>
      </w:r>
    </w:p>
    <w:p w:rsidR="00CA44B4" w:rsidRDefault="00CA44B4">
      <w:pPr>
        <w:ind w:firstLine="284"/>
        <w:jc w:val="both"/>
        <w:rPr>
          <w:rFonts w:ascii="Times New Roman" w:hAnsi="Times New Roman"/>
          <w:sz w:val="20"/>
        </w:rPr>
      </w:pPr>
      <w:r>
        <w:rPr>
          <w:rFonts w:ascii="Times New Roman" w:hAnsi="Times New Roman"/>
          <w:sz w:val="20"/>
        </w:rPr>
        <w:t>4.2.8. Над основной надписью чертежа (схемы) исполнения и группового чертежа (схемы) исполнений должна быть ссылка на базовый документ по типу: "Остальное - см. АБВГ.ХХХХХХ.ХХХСБ".</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 xml:space="preserve">5. ПРАВИЛА ВЫПОЛНЕНИЯ </w:t>
      </w:r>
      <w:r>
        <w:rPr>
          <w:rFonts w:ascii="Times New Roman" w:hAnsi="Times New Roman"/>
          <w:caps/>
          <w:sz w:val="20"/>
        </w:rPr>
        <w:t>СПЕЦИФИКАЦИи</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5.1. Неосновные групповые документы следует записывать в спецификацию так же, как единичные. При этом документы, распространяющиеся на все исполнения, охваченные данной спецификацией, следует записывать как постоянные, а остальные документы - как переменные данные.</w:t>
      </w:r>
    </w:p>
    <w:p w:rsidR="00CA44B4" w:rsidRDefault="00CA44B4">
      <w:pPr>
        <w:ind w:firstLine="284"/>
        <w:jc w:val="both"/>
        <w:rPr>
          <w:rFonts w:ascii="Times New Roman" w:hAnsi="Times New Roman"/>
          <w:sz w:val="20"/>
        </w:rPr>
      </w:pPr>
      <w:r>
        <w:rPr>
          <w:rFonts w:ascii="Times New Roman" w:hAnsi="Times New Roman"/>
          <w:sz w:val="20"/>
        </w:rPr>
        <w:t>5.2. При записи в спецификацию составной части изделия, оформленной групповым или базовым основным документом, указывают обозначение исполнения.</w:t>
      </w:r>
    </w:p>
    <w:p w:rsidR="00CA44B4" w:rsidRDefault="00CA44B4">
      <w:pPr>
        <w:ind w:firstLine="284"/>
        <w:jc w:val="both"/>
        <w:rPr>
          <w:rFonts w:ascii="Times New Roman" w:hAnsi="Times New Roman"/>
          <w:sz w:val="20"/>
        </w:rPr>
      </w:pPr>
      <w:r>
        <w:rPr>
          <w:rFonts w:ascii="Times New Roman" w:hAnsi="Times New Roman"/>
          <w:sz w:val="20"/>
        </w:rPr>
        <w:t>5.3. При последовательной записи в пределах одного листа спецификации нескольких документов и составных частей, имеющих одинаковое базовое обозначение, первый документ или составную часть следует записывать за полным обозначением, при записи последующих составных частей указывают дефис и порядковый номер исполнения, а при записи документов - дефис, порядковый номер исполнения и код документа; при этом для исполнений, оформленных групповым документом, формат указывают только в строке, где указано полное обозначение документа (приложения 8, 17, 18).</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(Измененная редакция, Изм. № 4).</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5.4. В групповых спецификациях допускается предусматривать свободные строки как резерв для последующего внесения постоянных и переменных данных (например, при оформлении документации нового исполнения).</w:t>
      </w:r>
    </w:p>
    <w:p w:rsidR="00CA44B4" w:rsidRDefault="00CA44B4">
      <w:pPr>
        <w:ind w:firstLine="284"/>
        <w:jc w:val="both"/>
        <w:rPr>
          <w:rFonts w:ascii="Times New Roman" w:hAnsi="Times New Roman"/>
          <w:sz w:val="20"/>
        </w:rPr>
      </w:pPr>
      <w:r>
        <w:rPr>
          <w:rFonts w:ascii="Times New Roman" w:hAnsi="Times New Roman"/>
          <w:sz w:val="20"/>
        </w:rPr>
        <w:t>5.5. Групповую спецификацию по усмотрению разработчика допускается выполнять в одном из вариантов, указанных в пп. 5.5.1-5.5.4.</w:t>
      </w:r>
    </w:p>
    <w:p w:rsidR="00CA44B4" w:rsidRDefault="00CA44B4">
      <w:pPr>
        <w:ind w:firstLine="284"/>
        <w:jc w:val="both"/>
        <w:rPr>
          <w:rFonts w:ascii="Times New Roman" w:hAnsi="Times New Roman"/>
          <w:i/>
          <w:sz w:val="20"/>
        </w:rPr>
      </w:pPr>
      <w:r>
        <w:rPr>
          <w:rFonts w:ascii="Times New Roman" w:hAnsi="Times New Roman"/>
          <w:sz w:val="20"/>
        </w:rPr>
        <w:t>5.5.1</w:t>
      </w:r>
      <w:r>
        <w:rPr>
          <w:rFonts w:ascii="Times New Roman" w:hAnsi="Times New Roman"/>
          <w:i/>
          <w:sz w:val="20"/>
        </w:rPr>
        <w:t>. Вариант А</w:t>
      </w:r>
    </w:p>
    <w:p w:rsidR="00CA44B4" w:rsidRDefault="00CA44B4">
      <w:pPr>
        <w:ind w:firstLine="284"/>
        <w:jc w:val="both"/>
        <w:rPr>
          <w:rFonts w:ascii="Times New Roman" w:hAnsi="Times New Roman"/>
          <w:sz w:val="20"/>
        </w:rPr>
      </w:pPr>
      <w:r>
        <w:rPr>
          <w:rFonts w:ascii="Times New Roman" w:hAnsi="Times New Roman"/>
          <w:sz w:val="20"/>
        </w:rPr>
        <w:t>После постоянных данных помещают для каждого исполнения отдельный раздел с переменными данными. При этом групповую спецификацию следует составлять по формам 1 и 1а ГОСТ 2.106-96.</w:t>
      </w:r>
    </w:p>
    <w:p w:rsidR="00CA44B4" w:rsidRDefault="00CA44B4">
      <w:pPr>
        <w:ind w:firstLine="284"/>
        <w:jc w:val="both"/>
        <w:rPr>
          <w:rFonts w:ascii="Times New Roman" w:hAnsi="Times New Roman"/>
          <w:sz w:val="20"/>
        </w:rPr>
      </w:pPr>
      <w:r>
        <w:rPr>
          <w:rFonts w:ascii="Times New Roman" w:hAnsi="Times New Roman"/>
          <w:sz w:val="20"/>
        </w:rPr>
        <w:t>Такую спецификацию (см. приложение 6) следует выполнять по правилам ГОСТ 2.106-96 с учетом следующих особенностей:</w:t>
      </w:r>
    </w:p>
    <w:p w:rsidR="00CA44B4" w:rsidRDefault="00CA44B4">
      <w:pPr>
        <w:ind w:firstLine="284"/>
        <w:jc w:val="both"/>
        <w:rPr>
          <w:rFonts w:ascii="Times New Roman" w:hAnsi="Times New Roman"/>
          <w:sz w:val="20"/>
        </w:rPr>
      </w:pPr>
      <w:r>
        <w:rPr>
          <w:rFonts w:ascii="Times New Roman" w:hAnsi="Times New Roman"/>
          <w:sz w:val="20"/>
        </w:rPr>
        <w:t>а) вначале записывают постоянные документы и составные части, а затем под общим заголовком "Переменные данные для исполнений" записывают переменные документы и составные части раздельно для каждого исполнения под его обозначением, записанным в виде заголовка в графе "Наименование";</w:t>
      </w:r>
    </w:p>
    <w:p w:rsidR="00CA44B4" w:rsidRDefault="00CA44B4">
      <w:pPr>
        <w:ind w:firstLine="284"/>
        <w:jc w:val="both"/>
        <w:rPr>
          <w:rFonts w:ascii="Times New Roman" w:hAnsi="Times New Roman"/>
          <w:sz w:val="20"/>
        </w:rPr>
      </w:pPr>
      <w:r>
        <w:rPr>
          <w:rFonts w:ascii="Times New Roman" w:hAnsi="Times New Roman"/>
          <w:sz w:val="20"/>
        </w:rPr>
        <w:t xml:space="preserve">б) если исполнения имеют условные наименования и (или) находятся на разных стадиях разработки, то соответствующую запись (код, литеру), при необходимости, дают под заголовком </w:t>
      </w:r>
      <w:r>
        <w:rPr>
          <w:rFonts w:ascii="Times New Roman" w:hAnsi="Times New Roman"/>
          <w:sz w:val="20"/>
        </w:rPr>
        <w:lastRenderedPageBreak/>
        <w:t>с обозначением исполнения. При этом в графе "Лит." основной надписи ставят прочерк;</w:t>
      </w:r>
    </w:p>
    <w:p w:rsidR="00CA44B4" w:rsidRDefault="00CA44B4">
      <w:pPr>
        <w:ind w:firstLine="284"/>
        <w:jc w:val="both"/>
        <w:rPr>
          <w:rFonts w:ascii="Times New Roman" w:hAnsi="Times New Roman"/>
          <w:sz w:val="20"/>
        </w:rPr>
      </w:pPr>
      <w:r>
        <w:rPr>
          <w:rFonts w:ascii="Times New Roman" w:hAnsi="Times New Roman"/>
          <w:sz w:val="20"/>
        </w:rPr>
        <w:t>в) переменные данные для основного исполнения следует записывать с соблюдением правил, установленных для единичных спецификаций, но порядковые номера позиций должны быть продолжением позиций постоянных составных частей;</w:t>
      </w:r>
    </w:p>
    <w:p w:rsidR="00CA44B4" w:rsidRDefault="00CA44B4">
      <w:pPr>
        <w:ind w:firstLine="284"/>
        <w:jc w:val="both"/>
        <w:rPr>
          <w:rFonts w:ascii="Times New Roman" w:hAnsi="Times New Roman"/>
          <w:sz w:val="20"/>
        </w:rPr>
      </w:pPr>
      <w:r>
        <w:rPr>
          <w:rFonts w:ascii="Times New Roman" w:hAnsi="Times New Roman"/>
          <w:sz w:val="20"/>
        </w:rPr>
        <w:t>г) переменные данные для каждого последующего исполнения следует записывать с соблюдением правил, установленных для единичных спецификаций, но составные части независимо от их обозначений следует записывать в каждом разделе в порядке возрастания номеров позиций, определившихся при записи составных частей для основного исполнения. Составные части, не применявшиеся в основном исполнении, следует записывать в конце соответствующего раздела;</w:t>
      </w:r>
    </w:p>
    <w:p w:rsidR="00CA44B4" w:rsidRDefault="00CA44B4">
      <w:pPr>
        <w:ind w:firstLine="284"/>
        <w:jc w:val="both"/>
        <w:rPr>
          <w:rFonts w:ascii="Times New Roman" w:hAnsi="Times New Roman"/>
          <w:sz w:val="20"/>
        </w:rPr>
      </w:pPr>
      <w:r>
        <w:rPr>
          <w:rFonts w:ascii="Times New Roman" w:hAnsi="Times New Roman"/>
          <w:sz w:val="20"/>
        </w:rPr>
        <w:t>д) для записи в групповую спецификацию очередного исполнения, данные которого полностью соответствуют одному из предыдущих исполнений (например, имеются различия в расположении одинаковых составных частей), заголовок для переменных данных этого исполнения должен быть по типу:</w:t>
      </w:r>
    </w:p>
    <w:p w:rsidR="00CA44B4" w:rsidRDefault="00CA44B4">
      <w:pPr>
        <w:ind w:firstLine="284"/>
        <w:jc w:val="both"/>
        <w:rPr>
          <w:rFonts w:ascii="Times New Roman" w:hAnsi="Times New Roman"/>
          <w:sz w:val="20"/>
        </w:rPr>
      </w:pPr>
      <w:r>
        <w:rPr>
          <w:rFonts w:ascii="Times New Roman" w:hAnsi="Times New Roman"/>
          <w:sz w:val="20"/>
        </w:rPr>
        <w:t xml:space="preserve">"АГБВ.246525.084-10 (то же как для АГБВ.246525.084)" или </w:t>
      </w:r>
    </w:p>
    <w:p w:rsidR="00CA44B4" w:rsidRDefault="00CA44B4">
      <w:pPr>
        <w:ind w:firstLine="284"/>
        <w:jc w:val="both"/>
        <w:rPr>
          <w:rFonts w:ascii="Times New Roman" w:hAnsi="Times New Roman"/>
          <w:sz w:val="20"/>
        </w:rPr>
      </w:pPr>
      <w:r>
        <w:rPr>
          <w:rFonts w:ascii="Times New Roman" w:hAnsi="Times New Roman"/>
          <w:sz w:val="20"/>
        </w:rPr>
        <w:t>"АГБВ.246525.084-05 (то же как для 02)".</w:t>
      </w:r>
    </w:p>
    <w:p w:rsidR="00CA44B4" w:rsidRDefault="00CA44B4">
      <w:pPr>
        <w:ind w:firstLine="284"/>
        <w:jc w:val="both"/>
        <w:rPr>
          <w:rFonts w:ascii="Times New Roman" w:hAnsi="Times New Roman"/>
          <w:sz w:val="20"/>
        </w:rPr>
      </w:pPr>
      <w:r>
        <w:rPr>
          <w:rFonts w:ascii="Times New Roman" w:hAnsi="Times New Roman"/>
          <w:sz w:val="20"/>
        </w:rPr>
        <w:t>Соответствующие переменные данные при этом вторично не записывают.</w:t>
      </w:r>
    </w:p>
    <w:p w:rsidR="00CA44B4" w:rsidRDefault="00CA44B4">
      <w:pPr>
        <w:ind w:firstLine="284"/>
        <w:jc w:val="both"/>
        <w:rPr>
          <w:rFonts w:ascii="Times New Roman" w:hAnsi="Times New Roman"/>
          <w:sz w:val="20"/>
        </w:rPr>
      </w:pPr>
      <w:r>
        <w:rPr>
          <w:rFonts w:ascii="Times New Roman" w:hAnsi="Times New Roman"/>
          <w:sz w:val="20"/>
        </w:rPr>
        <w:t>Допускается в подобных случаях для нескольких исполнений, непрерывно следующих друг за другом, давать общий заголовок по типу:</w:t>
      </w:r>
    </w:p>
    <w:p w:rsidR="00CA44B4" w:rsidRDefault="00CA44B4">
      <w:pPr>
        <w:ind w:firstLine="284"/>
        <w:jc w:val="both"/>
        <w:rPr>
          <w:rFonts w:ascii="Times New Roman" w:hAnsi="Times New Roman"/>
          <w:sz w:val="20"/>
        </w:rPr>
      </w:pPr>
      <w:r>
        <w:rPr>
          <w:rFonts w:ascii="Times New Roman" w:hAnsi="Times New Roman"/>
          <w:sz w:val="20"/>
        </w:rPr>
        <w:t>"От АГБВ.246525.084 до АГБВ.246525.084-05";</w:t>
      </w:r>
    </w:p>
    <w:p w:rsidR="00CA44B4" w:rsidRDefault="00CA44B4">
      <w:pPr>
        <w:ind w:firstLine="284"/>
        <w:jc w:val="both"/>
        <w:rPr>
          <w:rFonts w:ascii="Times New Roman" w:hAnsi="Times New Roman"/>
          <w:sz w:val="20"/>
        </w:rPr>
      </w:pPr>
      <w:r>
        <w:rPr>
          <w:rFonts w:ascii="Times New Roman" w:hAnsi="Times New Roman"/>
          <w:sz w:val="20"/>
        </w:rPr>
        <w:t>e) если для какого-либо исполнения переменные данные не применяются, то ниже заголовка пишут "Отсутствуют". При отсутствии переменных данных для всех исполнений в конце групповой спецификации дают запись по типу:</w:t>
      </w:r>
    </w:p>
    <w:p w:rsidR="00CA44B4" w:rsidRDefault="00CA44B4">
      <w:pPr>
        <w:ind w:firstLine="284"/>
        <w:jc w:val="both"/>
        <w:rPr>
          <w:rFonts w:ascii="Times New Roman" w:hAnsi="Times New Roman"/>
          <w:sz w:val="20"/>
        </w:rPr>
      </w:pPr>
      <w:r>
        <w:rPr>
          <w:rFonts w:ascii="Times New Roman" w:hAnsi="Times New Roman"/>
          <w:sz w:val="20"/>
        </w:rPr>
        <w:t>"Различия исполнений АГБВ.246527.104 и АГБВ.246527.104-01 по сборочному чертежу".</w:t>
      </w:r>
    </w:p>
    <w:p w:rsidR="00CA44B4" w:rsidRDefault="00CA44B4">
      <w:pPr>
        <w:ind w:firstLine="284"/>
        <w:jc w:val="both"/>
        <w:rPr>
          <w:rFonts w:ascii="Times New Roman" w:hAnsi="Times New Roman"/>
          <w:i/>
          <w:sz w:val="20"/>
        </w:rPr>
      </w:pPr>
      <w:r>
        <w:rPr>
          <w:rFonts w:ascii="Times New Roman" w:hAnsi="Times New Roman"/>
          <w:sz w:val="20"/>
        </w:rPr>
        <w:t xml:space="preserve">5.5.2. </w:t>
      </w:r>
      <w:r>
        <w:rPr>
          <w:rFonts w:ascii="Times New Roman" w:hAnsi="Times New Roman"/>
          <w:i/>
          <w:sz w:val="20"/>
        </w:rPr>
        <w:t>Вариант Б</w:t>
      </w:r>
    </w:p>
    <w:p w:rsidR="00CA44B4" w:rsidRDefault="00CA44B4">
      <w:pPr>
        <w:ind w:firstLine="284"/>
        <w:jc w:val="both"/>
        <w:rPr>
          <w:rFonts w:ascii="Times New Roman" w:hAnsi="Times New Roman"/>
          <w:sz w:val="20"/>
        </w:rPr>
      </w:pPr>
      <w:r>
        <w:rPr>
          <w:rFonts w:ascii="Times New Roman" w:hAnsi="Times New Roman"/>
          <w:sz w:val="20"/>
        </w:rPr>
        <w:t>Все данные без разделения их на постоянные и переменные записывают в спецификацию, в форме которой должна быть для каждого исполнения отдельная графа. Групповую спецификацию следует составлять по формам 1 и 1а.</w:t>
      </w:r>
    </w:p>
    <w:p w:rsidR="00CA44B4" w:rsidRDefault="00CA44B4">
      <w:pPr>
        <w:ind w:firstLine="284"/>
        <w:jc w:val="both"/>
        <w:rPr>
          <w:rFonts w:ascii="Times New Roman" w:hAnsi="Times New Roman"/>
          <w:sz w:val="20"/>
        </w:rPr>
      </w:pPr>
      <w:r>
        <w:rPr>
          <w:rFonts w:ascii="Times New Roman" w:hAnsi="Times New Roman"/>
          <w:sz w:val="20"/>
        </w:rPr>
        <w:t>Такую спецификацию (приложение 8) следует выполнять по правилам ГОСТ 2.106-96 с учетом следующих особенностей:</w:t>
      </w:r>
    </w:p>
    <w:p w:rsidR="00CA44B4" w:rsidRDefault="00CA44B4">
      <w:pPr>
        <w:ind w:firstLine="284"/>
        <w:jc w:val="both"/>
        <w:rPr>
          <w:rFonts w:ascii="Times New Roman" w:hAnsi="Times New Roman"/>
          <w:sz w:val="20"/>
        </w:rPr>
      </w:pPr>
      <w:r>
        <w:rPr>
          <w:rFonts w:ascii="Times New Roman" w:hAnsi="Times New Roman"/>
          <w:sz w:val="20"/>
        </w:rPr>
        <w:t>а) в заголовок графы "Кол. на исполн." записывают базовое обозначение исполнений и ставят знак "дефис". Ниже (в подзаголовках) записывают порядковые номера исполнений;</w:t>
      </w:r>
    </w:p>
    <w:p w:rsidR="00CA44B4" w:rsidRDefault="00CA44B4">
      <w:pPr>
        <w:ind w:firstLine="284"/>
        <w:jc w:val="both"/>
        <w:rPr>
          <w:rFonts w:ascii="Times New Roman" w:hAnsi="Times New Roman"/>
          <w:sz w:val="20"/>
        </w:rPr>
      </w:pPr>
      <w:r>
        <w:rPr>
          <w:rFonts w:ascii="Times New Roman" w:hAnsi="Times New Roman"/>
          <w:sz w:val="20"/>
        </w:rPr>
        <w:t>б) в графе "Код" указывают условные наименования исполнений. Если условные наименования приведены на сборочном чертеже, то эту графу допускается не заполнять. При отсутствии условных наименований эту графу не заполняют или первый лист спецификации составляют по форме 1б;</w:t>
      </w:r>
    </w:p>
    <w:p w:rsidR="00CA44B4" w:rsidRDefault="00CA44B4">
      <w:pPr>
        <w:ind w:firstLine="284"/>
        <w:jc w:val="both"/>
        <w:rPr>
          <w:rFonts w:ascii="Times New Roman" w:hAnsi="Times New Roman"/>
          <w:sz w:val="20"/>
        </w:rPr>
      </w:pPr>
      <w:r>
        <w:rPr>
          <w:rFonts w:ascii="Times New Roman" w:hAnsi="Times New Roman"/>
          <w:sz w:val="20"/>
        </w:rPr>
        <w:t>в) в графе "Лит." указывают литеру, если исполнения находятся на разных стадиях разработки. При этом в графе основной надписи ставят прочерк;</w:t>
      </w:r>
    </w:p>
    <w:p w:rsidR="00CA44B4" w:rsidRDefault="00CA44B4">
      <w:pPr>
        <w:ind w:firstLine="284"/>
        <w:jc w:val="both"/>
        <w:rPr>
          <w:rFonts w:ascii="Times New Roman" w:hAnsi="Times New Roman"/>
          <w:sz w:val="20"/>
        </w:rPr>
      </w:pPr>
      <w:r>
        <w:rPr>
          <w:rFonts w:ascii="Times New Roman" w:hAnsi="Times New Roman"/>
          <w:sz w:val="20"/>
        </w:rPr>
        <w:t>г) в графах для указания количества в разделе "Документация" ставят знак "х" для исполнений, на которые распространяется записанный в спецификацию документ. В остальных разделах спецификации в графах указывают числовые значения. Строки в незаполненных графах каждого исполнения оставляют свободными;</w:t>
      </w:r>
    </w:p>
    <w:p w:rsidR="00CA44B4" w:rsidRDefault="00CA44B4">
      <w:pPr>
        <w:ind w:firstLine="284"/>
        <w:jc w:val="both"/>
        <w:rPr>
          <w:rFonts w:ascii="Times New Roman" w:hAnsi="Times New Roman"/>
          <w:sz w:val="20"/>
        </w:rPr>
      </w:pPr>
      <w:r>
        <w:rPr>
          <w:rFonts w:ascii="Times New Roman" w:hAnsi="Times New Roman"/>
          <w:sz w:val="20"/>
        </w:rPr>
        <w:t>д) документы и составные части основного исполнения должны быть записаны в последовательности, которая установлена для единичных спецификаций.</w:t>
      </w:r>
    </w:p>
    <w:p w:rsidR="00CA44B4" w:rsidRDefault="00CA44B4">
      <w:pPr>
        <w:ind w:firstLine="284"/>
        <w:jc w:val="both"/>
        <w:rPr>
          <w:rFonts w:ascii="Times New Roman" w:hAnsi="Times New Roman"/>
          <w:sz w:val="20"/>
        </w:rPr>
      </w:pPr>
      <w:r>
        <w:rPr>
          <w:rFonts w:ascii="Times New Roman" w:hAnsi="Times New Roman"/>
          <w:sz w:val="20"/>
        </w:rPr>
        <w:t>Составные части других исполнений записывают в пределах каждого номера позиции, определившегося при записи составных частей основного исполнения, с соблюдением правил, установленных для единичных спецификаций. Составные части, не применявшиеся в основном исполнении, записывают в конце соответствующего раздела;</w:t>
      </w:r>
    </w:p>
    <w:p w:rsidR="00CA44B4" w:rsidRDefault="00CA44B4">
      <w:pPr>
        <w:ind w:firstLine="284"/>
        <w:jc w:val="both"/>
        <w:rPr>
          <w:rFonts w:ascii="Times New Roman" w:hAnsi="Times New Roman"/>
          <w:sz w:val="20"/>
        </w:rPr>
      </w:pPr>
      <w:r>
        <w:rPr>
          <w:rFonts w:ascii="Times New Roman" w:hAnsi="Times New Roman"/>
          <w:sz w:val="20"/>
        </w:rPr>
        <w:t>е) при числе исполнений более десяти на первом листе групповой спецификации левее основной надписи должна быть запись по типу:</w:t>
      </w:r>
    </w:p>
    <w:p w:rsidR="00CA44B4" w:rsidRDefault="00CA44B4">
      <w:pPr>
        <w:ind w:firstLine="284"/>
        <w:jc w:val="both"/>
        <w:rPr>
          <w:rFonts w:ascii="Times New Roman" w:hAnsi="Times New Roman"/>
          <w:sz w:val="20"/>
        </w:rPr>
      </w:pPr>
      <w:r>
        <w:rPr>
          <w:rFonts w:ascii="Times New Roman" w:hAnsi="Times New Roman"/>
          <w:sz w:val="20"/>
        </w:rPr>
        <w:t xml:space="preserve">"Исполнения 10...19 - см. листы 4, 5, </w:t>
      </w:r>
    </w:p>
    <w:p w:rsidR="00CA44B4" w:rsidRDefault="00CA44B4">
      <w:pPr>
        <w:ind w:firstLine="284"/>
        <w:jc w:val="both"/>
        <w:rPr>
          <w:rFonts w:ascii="Times New Roman" w:hAnsi="Times New Roman"/>
          <w:sz w:val="20"/>
        </w:rPr>
      </w:pPr>
      <w:r>
        <w:rPr>
          <w:rFonts w:ascii="Times New Roman" w:hAnsi="Times New Roman"/>
          <w:sz w:val="20"/>
        </w:rPr>
        <w:t>20+29 - см. листы 6...8";</w:t>
      </w:r>
    </w:p>
    <w:p w:rsidR="00CA44B4" w:rsidRDefault="00CA44B4">
      <w:pPr>
        <w:ind w:firstLine="284"/>
        <w:jc w:val="both"/>
        <w:rPr>
          <w:rFonts w:ascii="Times New Roman" w:hAnsi="Times New Roman"/>
          <w:sz w:val="20"/>
        </w:rPr>
      </w:pPr>
      <w:r>
        <w:rPr>
          <w:rFonts w:ascii="Times New Roman" w:hAnsi="Times New Roman"/>
          <w:sz w:val="20"/>
        </w:rPr>
        <w:t>ж) листы спецификации, в которых начинается запись каждого последующего десятка исполнений, составляют по форме 1в, если необходимо указать литеру и (или) условное наименование каждого исполнения;</w:t>
      </w:r>
    </w:p>
    <w:p w:rsidR="00CA44B4" w:rsidRDefault="00CA44B4">
      <w:pPr>
        <w:ind w:firstLine="284"/>
        <w:jc w:val="both"/>
        <w:rPr>
          <w:rFonts w:ascii="Times New Roman" w:hAnsi="Times New Roman"/>
          <w:sz w:val="20"/>
        </w:rPr>
      </w:pPr>
      <w:r>
        <w:rPr>
          <w:rFonts w:ascii="Times New Roman" w:hAnsi="Times New Roman"/>
          <w:sz w:val="20"/>
        </w:rPr>
        <w:t>з) при количестве переменных составных частей не более пяти допускается на одном листе указывать более десяти исполнений, при этом в графе "Наименование" приводят запись "обозначение исполнений" (см. приложение 8а);</w:t>
      </w:r>
    </w:p>
    <w:p w:rsidR="00CA44B4" w:rsidRDefault="00CA44B4">
      <w:pPr>
        <w:ind w:firstLine="284"/>
        <w:jc w:val="both"/>
        <w:rPr>
          <w:rFonts w:ascii="Times New Roman" w:hAnsi="Times New Roman"/>
          <w:sz w:val="20"/>
        </w:rPr>
      </w:pPr>
      <w:r>
        <w:rPr>
          <w:rFonts w:ascii="Times New Roman" w:hAnsi="Times New Roman"/>
          <w:sz w:val="20"/>
        </w:rPr>
        <w:t>и) при числе исполнений не более трех допускается использовать форму 5.</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sz w:val="20"/>
        </w:rPr>
        <w:t xml:space="preserve">5.5.1, 5.5.2. </w:t>
      </w:r>
      <w:r>
        <w:rPr>
          <w:rFonts w:ascii="Times New Roman" w:hAnsi="Times New Roman"/>
          <w:b/>
          <w:sz w:val="20"/>
        </w:rPr>
        <w:t>(Измененная редакция, Изм. № 4).</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5.5.3.</w:t>
      </w:r>
      <w:r>
        <w:rPr>
          <w:rFonts w:ascii="Times New Roman" w:hAnsi="Times New Roman"/>
          <w:i/>
          <w:sz w:val="20"/>
        </w:rPr>
        <w:t xml:space="preserve"> Вариант В</w:t>
      </w:r>
    </w:p>
    <w:p w:rsidR="00CA44B4" w:rsidRDefault="00CA44B4">
      <w:pPr>
        <w:ind w:firstLine="284"/>
        <w:jc w:val="both"/>
        <w:rPr>
          <w:rFonts w:ascii="Times New Roman" w:hAnsi="Times New Roman"/>
          <w:sz w:val="20"/>
        </w:rPr>
      </w:pPr>
      <w:r>
        <w:rPr>
          <w:rFonts w:ascii="Times New Roman" w:hAnsi="Times New Roman"/>
          <w:sz w:val="20"/>
        </w:rPr>
        <w:t>После записи постоянных данных следует записывать переменные данные на последующих листах спецификации, в форме которых должна быть для каждого исполнения отдельная графа. При этом постоянные данные в групповую спецификацию следует записывать по общим правилам на листах по формам 1 и 1а ГОСТ 2.106-96.</w:t>
      </w:r>
    </w:p>
    <w:p w:rsidR="00CA44B4" w:rsidRDefault="00CA44B4">
      <w:pPr>
        <w:ind w:firstLine="284"/>
        <w:jc w:val="both"/>
        <w:rPr>
          <w:rFonts w:ascii="Times New Roman" w:hAnsi="Times New Roman"/>
          <w:sz w:val="20"/>
        </w:rPr>
      </w:pPr>
      <w:r>
        <w:rPr>
          <w:rFonts w:ascii="Times New Roman" w:hAnsi="Times New Roman"/>
          <w:sz w:val="20"/>
        </w:rPr>
        <w:t>После записи постоянных данных делают запись в пределах граф "Обозначение" и "Наименование" по типу:</w:t>
      </w:r>
    </w:p>
    <w:p w:rsidR="00CA44B4" w:rsidRDefault="00CA44B4">
      <w:pPr>
        <w:ind w:firstLine="284"/>
        <w:jc w:val="both"/>
        <w:rPr>
          <w:rFonts w:ascii="Times New Roman" w:hAnsi="Times New Roman"/>
          <w:sz w:val="20"/>
        </w:rPr>
      </w:pPr>
      <w:r>
        <w:rPr>
          <w:rFonts w:ascii="Times New Roman" w:hAnsi="Times New Roman"/>
          <w:sz w:val="20"/>
        </w:rPr>
        <w:t>"Переменные данные для исполнений:</w:t>
      </w:r>
    </w:p>
    <w:p w:rsidR="00CA44B4" w:rsidRDefault="00CA44B4">
      <w:pPr>
        <w:ind w:firstLine="284"/>
        <w:jc w:val="both"/>
        <w:rPr>
          <w:rFonts w:ascii="Times New Roman" w:hAnsi="Times New Roman"/>
          <w:sz w:val="20"/>
        </w:rPr>
      </w:pPr>
      <w:r>
        <w:rPr>
          <w:rFonts w:ascii="Times New Roman" w:hAnsi="Times New Roman"/>
          <w:sz w:val="20"/>
        </w:rPr>
        <w:t xml:space="preserve">до 09 - см листы 3...6, </w:t>
      </w:r>
    </w:p>
    <w:p w:rsidR="00CA44B4" w:rsidRDefault="00CA44B4">
      <w:pPr>
        <w:ind w:firstLine="284"/>
        <w:jc w:val="both"/>
        <w:rPr>
          <w:rFonts w:ascii="Times New Roman" w:hAnsi="Times New Roman"/>
          <w:sz w:val="20"/>
        </w:rPr>
      </w:pPr>
      <w:r>
        <w:rPr>
          <w:rFonts w:ascii="Times New Roman" w:hAnsi="Times New Roman"/>
          <w:sz w:val="20"/>
        </w:rPr>
        <w:t>10...19 - см. листы 7...10,</w:t>
      </w:r>
    </w:p>
    <w:p w:rsidR="00CA44B4" w:rsidRDefault="00CA44B4">
      <w:pPr>
        <w:ind w:firstLine="284"/>
        <w:jc w:val="both"/>
        <w:rPr>
          <w:rFonts w:ascii="Times New Roman" w:hAnsi="Times New Roman"/>
          <w:sz w:val="20"/>
        </w:rPr>
      </w:pPr>
      <w:r>
        <w:rPr>
          <w:rFonts w:ascii="Times New Roman" w:hAnsi="Times New Roman"/>
          <w:sz w:val="20"/>
        </w:rPr>
        <w:t>20...29 - см. листы 11...14".</w:t>
      </w:r>
    </w:p>
    <w:p w:rsidR="00CA44B4" w:rsidRDefault="00CA44B4">
      <w:pPr>
        <w:ind w:firstLine="284"/>
        <w:jc w:val="both"/>
        <w:rPr>
          <w:rFonts w:ascii="Times New Roman" w:hAnsi="Times New Roman"/>
          <w:sz w:val="20"/>
        </w:rPr>
      </w:pPr>
      <w:r>
        <w:rPr>
          <w:rFonts w:ascii="Times New Roman" w:hAnsi="Times New Roman"/>
          <w:sz w:val="20"/>
        </w:rPr>
        <w:t>Если для какого-либо исполнения переменные данные не применяются, то это исполнение должно быть выделено в отдельную строку по типу:</w:t>
      </w:r>
    </w:p>
    <w:p w:rsidR="00CA44B4" w:rsidRDefault="00CA44B4">
      <w:pPr>
        <w:ind w:firstLine="284"/>
        <w:jc w:val="both"/>
        <w:rPr>
          <w:rFonts w:ascii="Times New Roman" w:hAnsi="Times New Roman"/>
          <w:sz w:val="20"/>
        </w:rPr>
      </w:pPr>
      <w:r>
        <w:rPr>
          <w:rFonts w:ascii="Times New Roman" w:hAnsi="Times New Roman"/>
          <w:sz w:val="20"/>
        </w:rPr>
        <w:t>"АБВГ.743835.927 - отсутствуют,</w:t>
      </w:r>
    </w:p>
    <w:p w:rsidR="00CA44B4" w:rsidRDefault="00CA44B4">
      <w:pPr>
        <w:ind w:firstLine="284"/>
        <w:jc w:val="both"/>
        <w:rPr>
          <w:rFonts w:ascii="Times New Roman" w:hAnsi="Times New Roman"/>
          <w:sz w:val="20"/>
        </w:rPr>
      </w:pPr>
      <w:r>
        <w:rPr>
          <w:rFonts w:ascii="Times New Roman" w:hAnsi="Times New Roman"/>
          <w:sz w:val="20"/>
        </w:rPr>
        <w:t>01 02 - см. листы 3...6,</w:t>
      </w:r>
    </w:p>
    <w:p w:rsidR="00CA44B4" w:rsidRDefault="00CA44B4">
      <w:pPr>
        <w:ind w:firstLine="284"/>
        <w:jc w:val="both"/>
        <w:rPr>
          <w:rFonts w:ascii="Times New Roman" w:hAnsi="Times New Roman"/>
          <w:sz w:val="20"/>
        </w:rPr>
      </w:pPr>
      <w:r>
        <w:rPr>
          <w:rFonts w:ascii="Times New Roman" w:hAnsi="Times New Roman"/>
          <w:sz w:val="20"/>
        </w:rPr>
        <w:t>03 - отсутствуют,</w:t>
      </w:r>
    </w:p>
    <w:p w:rsidR="00CA44B4" w:rsidRDefault="00CA44B4">
      <w:pPr>
        <w:ind w:firstLine="284"/>
        <w:jc w:val="both"/>
        <w:rPr>
          <w:rFonts w:ascii="Times New Roman" w:hAnsi="Times New Roman"/>
          <w:sz w:val="20"/>
        </w:rPr>
      </w:pPr>
      <w:r>
        <w:rPr>
          <w:rFonts w:ascii="Times New Roman" w:hAnsi="Times New Roman"/>
          <w:sz w:val="20"/>
        </w:rPr>
        <w:t>04...09 - см. листы 3...6".</w:t>
      </w:r>
    </w:p>
    <w:p w:rsidR="00CA44B4" w:rsidRDefault="00CA44B4">
      <w:pPr>
        <w:ind w:firstLine="284"/>
        <w:jc w:val="both"/>
        <w:rPr>
          <w:rFonts w:ascii="Times New Roman" w:hAnsi="Times New Roman"/>
          <w:sz w:val="20"/>
        </w:rPr>
      </w:pPr>
      <w:r>
        <w:rPr>
          <w:rFonts w:ascii="Times New Roman" w:hAnsi="Times New Roman"/>
          <w:sz w:val="20"/>
        </w:rPr>
        <w:t>Переменные данные следует записывать на листах по форме 1а или 1в. Запись делают по правилам, приведенным в п. 5.5.2, сначала для первого десятка исполнений, затем для второго и т. д.</w:t>
      </w:r>
    </w:p>
    <w:p w:rsidR="00CA44B4" w:rsidRDefault="00CA44B4">
      <w:pPr>
        <w:ind w:firstLine="284"/>
        <w:jc w:val="both"/>
        <w:rPr>
          <w:rFonts w:ascii="Times New Roman" w:hAnsi="Times New Roman"/>
          <w:sz w:val="20"/>
        </w:rPr>
      </w:pPr>
      <w:r>
        <w:rPr>
          <w:rFonts w:ascii="Times New Roman" w:hAnsi="Times New Roman"/>
          <w:sz w:val="20"/>
        </w:rPr>
        <w:t xml:space="preserve">5.5.4. </w:t>
      </w:r>
      <w:r>
        <w:rPr>
          <w:rFonts w:ascii="Times New Roman" w:hAnsi="Times New Roman"/>
          <w:i/>
          <w:sz w:val="20"/>
        </w:rPr>
        <w:t>Вариант Г</w:t>
      </w:r>
    </w:p>
    <w:p w:rsidR="00CA44B4" w:rsidRDefault="00CA44B4">
      <w:pPr>
        <w:ind w:firstLine="284"/>
        <w:jc w:val="both"/>
        <w:rPr>
          <w:rFonts w:ascii="Times New Roman" w:hAnsi="Times New Roman"/>
          <w:sz w:val="20"/>
        </w:rPr>
      </w:pPr>
      <w:r>
        <w:rPr>
          <w:rFonts w:ascii="Times New Roman" w:hAnsi="Times New Roman"/>
          <w:sz w:val="20"/>
        </w:rPr>
        <w:t>После постоянных данных на последующих листах спецификации следует записывать данные для каждого переменного документа, каждой переменной составной части и т. п. При этом постоянные данные в групповую спецификацию следует записывать по общим правилам на листах по формам 1 и 1а ГОСТ 2.106-96.</w:t>
      </w:r>
    </w:p>
    <w:p w:rsidR="00CA44B4" w:rsidRDefault="00CA44B4">
      <w:pPr>
        <w:ind w:firstLine="284"/>
        <w:jc w:val="both"/>
        <w:rPr>
          <w:rFonts w:ascii="Times New Roman" w:hAnsi="Times New Roman"/>
          <w:sz w:val="20"/>
        </w:rPr>
      </w:pPr>
      <w:r>
        <w:rPr>
          <w:rFonts w:ascii="Times New Roman" w:hAnsi="Times New Roman"/>
          <w:sz w:val="20"/>
        </w:rPr>
        <w:t>Переменные данные следует размещать на последующих листах спецификации под общим заголовком "Переменные данные". Эти листы рекомендуется выполнять по форме 2. При необходимости применения таблиц другими графами их следует размещать на листах по форме 5а ГОСТ 2.106-96.</w:t>
      </w:r>
    </w:p>
    <w:p w:rsidR="00CA44B4" w:rsidRDefault="00CA44B4">
      <w:pPr>
        <w:ind w:firstLine="284"/>
        <w:jc w:val="both"/>
        <w:rPr>
          <w:rFonts w:ascii="Times New Roman" w:hAnsi="Times New Roman"/>
          <w:sz w:val="20"/>
        </w:rPr>
      </w:pPr>
      <w:r>
        <w:rPr>
          <w:rFonts w:ascii="Times New Roman" w:hAnsi="Times New Roman"/>
          <w:sz w:val="20"/>
        </w:rPr>
        <w:t>При выполнении спецификации по форме 2 (см. приложение 17):</w:t>
      </w:r>
    </w:p>
    <w:p w:rsidR="00CA44B4" w:rsidRDefault="00CA44B4">
      <w:pPr>
        <w:ind w:firstLine="284"/>
        <w:jc w:val="both"/>
        <w:rPr>
          <w:rFonts w:ascii="Times New Roman" w:hAnsi="Times New Roman"/>
          <w:sz w:val="20"/>
        </w:rPr>
      </w:pPr>
      <w:r>
        <w:rPr>
          <w:rFonts w:ascii="Times New Roman" w:hAnsi="Times New Roman"/>
          <w:sz w:val="20"/>
        </w:rPr>
        <w:t>а) записи следует производить в последовательности, соответствующей расположению разделов спецификации ("Документация", "Сборочные единицы" и т. д.), наименования которых следует записывать в виде заголовков;</w:t>
      </w:r>
    </w:p>
    <w:p w:rsidR="00CA44B4" w:rsidRDefault="00CA44B4">
      <w:pPr>
        <w:ind w:firstLine="284"/>
        <w:jc w:val="both"/>
        <w:rPr>
          <w:rFonts w:ascii="Times New Roman" w:hAnsi="Times New Roman"/>
          <w:sz w:val="20"/>
        </w:rPr>
      </w:pPr>
      <w:r>
        <w:rPr>
          <w:rFonts w:ascii="Times New Roman" w:hAnsi="Times New Roman"/>
          <w:sz w:val="20"/>
        </w:rPr>
        <w:t>б) в соответствующем разделе следует указывать наименования переменного документа или номер позиции и наименование переменной составной части;</w:t>
      </w:r>
    </w:p>
    <w:p w:rsidR="00CA44B4" w:rsidRDefault="00CA44B4">
      <w:pPr>
        <w:ind w:firstLine="284"/>
        <w:jc w:val="both"/>
        <w:rPr>
          <w:rFonts w:ascii="Times New Roman" w:hAnsi="Times New Roman"/>
          <w:sz w:val="20"/>
        </w:rPr>
      </w:pPr>
      <w:r>
        <w:rPr>
          <w:rFonts w:ascii="Times New Roman" w:hAnsi="Times New Roman"/>
          <w:sz w:val="20"/>
        </w:rPr>
        <w:t>в) в графе "Для исполн. с порядковым номером" следует указывать номера исполнений. Остальные графы следует заполнять в соответствии с требованиями ГОСТ 2.106-96 и настоящего стандарта;</w:t>
      </w:r>
    </w:p>
    <w:p w:rsidR="00CA44B4" w:rsidRDefault="00CA44B4">
      <w:pPr>
        <w:ind w:firstLine="284"/>
        <w:jc w:val="both"/>
        <w:rPr>
          <w:rFonts w:ascii="Times New Roman" w:hAnsi="Times New Roman"/>
          <w:sz w:val="20"/>
        </w:rPr>
      </w:pPr>
      <w:r>
        <w:rPr>
          <w:rFonts w:ascii="Times New Roman" w:hAnsi="Times New Roman"/>
          <w:sz w:val="20"/>
        </w:rPr>
        <w:t>г) если какая-либо переменная составная часть в некоторых исполнениях не применяется, то вместо обозначения такой части следует помещать запись "Отсутствует" по типу:</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center"/>
        <w:rPr>
          <w:rFonts w:ascii="Times New Roman" w:hAnsi="Times New Roman"/>
          <w:b/>
          <w:sz w:val="20"/>
        </w:rPr>
      </w:pPr>
      <w:r>
        <w:rPr>
          <w:rFonts w:ascii="Times New Roman" w:hAnsi="Times New Roman"/>
          <w:b/>
          <w:sz w:val="20"/>
        </w:rPr>
        <w:t>Поз. 3. Панель</w:t>
      </w:r>
    </w:p>
    <w:p w:rsidR="00CA44B4" w:rsidRDefault="00CA44B4">
      <w:pPr>
        <w:pStyle w:val="Heading"/>
        <w:ind w:firstLine="284"/>
        <w:jc w:val="both"/>
        <w:rPr>
          <w:rFonts w:ascii="Times New Roman" w:hAnsi="Times New Roman"/>
          <w:b w:val="0"/>
          <w:sz w:val="20"/>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2126"/>
      </w:tblGrid>
      <w:tr w:rsidR="00CA44B4">
        <w:tblPrEx>
          <w:tblCellMar>
            <w:top w:w="0" w:type="dxa"/>
            <w:bottom w:w="0" w:type="dxa"/>
          </w:tblCellMar>
        </w:tblPrEx>
        <w:tc>
          <w:tcPr>
            <w:tcW w:w="2155" w:type="dxa"/>
          </w:tcPr>
          <w:p w:rsidR="00CA44B4" w:rsidRDefault="00CA44B4">
            <w:pPr>
              <w:jc w:val="center"/>
              <w:rPr>
                <w:rFonts w:ascii="Times New Roman" w:hAnsi="Times New Roman"/>
                <w:sz w:val="20"/>
              </w:rPr>
            </w:pPr>
            <w:r>
              <w:rPr>
                <w:rFonts w:ascii="Times New Roman" w:hAnsi="Times New Roman"/>
                <w:sz w:val="20"/>
              </w:rPr>
              <w:t>-00, -01</w:t>
            </w:r>
          </w:p>
        </w:tc>
        <w:tc>
          <w:tcPr>
            <w:tcW w:w="2126" w:type="dxa"/>
          </w:tcPr>
          <w:p w:rsidR="00CA44B4" w:rsidRDefault="00CA44B4">
            <w:pPr>
              <w:jc w:val="center"/>
              <w:rPr>
                <w:rFonts w:ascii="Times New Roman" w:hAnsi="Times New Roman"/>
                <w:sz w:val="20"/>
              </w:rPr>
            </w:pPr>
            <w:r>
              <w:rPr>
                <w:rFonts w:ascii="Times New Roman" w:hAnsi="Times New Roman"/>
                <w:sz w:val="20"/>
              </w:rPr>
              <w:t>Отсутствует</w:t>
            </w:r>
          </w:p>
        </w:tc>
      </w:tr>
      <w:tr w:rsidR="00CA44B4">
        <w:tblPrEx>
          <w:tblCellMar>
            <w:top w:w="0" w:type="dxa"/>
            <w:bottom w:w="0" w:type="dxa"/>
          </w:tblCellMar>
        </w:tblPrEx>
        <w:tc>
          <w:tcPr>
            <w:tcW w:w="2155" w:type="dxa"/>
          </w:tcPr>
          <w:p w:rsidR="00CA44B4" w:rsidRDefault="00CA44B4">
            <w:pPr>
              <w:jc w:val="center"/>
              <w:rPr>
                <w:rFonts w:ascii="Times New Roman" w:hAnsi="Times New Roman"/>
                <w:sz w:val="20"/>
              </w:rPr>
            </w:pPr>
            <w:r>
              <w:rPr>
                <w:rFonts w:ascii="Times New Roman" w:hAnsi="Times New Roman"/>
                <w:sz w:val="20"/>
              </w:rPr>
              <w:t>-02, -03</w:t>
            </w:r>
          </w:p>
        </w:tc>
        <w:tc>
          <w:tcPr>
            <w:tcW w:w="2126" w:type="dxa"/>
          </w:tcPr>
          <w:p w:rsidR="00CA44B4" w:rsidRDefault="00CA44B4">
            <w:pPr>
              <w:jc w:val="center"/>
              <w:rPr>
                <w:rFonts w:ascii="Times New Roman" w:hAnsi="Times New Roman"/>
                <w:sz w:val="20"/>
              </w:rPr>
            </w:pPr>
            <w:r>
              <w:rPr>
                <w:rFonts w:ascii="Times New Roman" w:hAnsi="Times New Roman"/>
                <w:sz w:val="20"/>
              </w:rPr>
              <w:t>АБВГ.325176.374</w:t>
            </w:r>
          </w:p>
        </w:tc>
      </w:tr>
      <w:tr w:rsidR="00CA44B4">
        <w:tblPrEx>
          <w:tblCellMar>
            <w:top w:w="0" w:type="dxa"/>
            <w:bottom w:w="0" w:type="dxa"/>
          </w:tblCellMar>
        </w:tblPrEx>
        <w:tc>
          <w:tcPr>
            <w:tcW w:w="2155" w:type="dxa"/>
          </w:tcPr>
          <w:p w:rsidR="00CA44B4" w:rsidRDefault="00CA44B4">
            <w:pPr>
              <w:jc w:val="center"/>
              <w:rPr>
                <w:rFonts w:ascii="Times New Roman" w:hAnsi="Times New Roman"/>
                <w:sz w:val="20"/>
              </w:rPr>
            </w:pPr>
            <w:r>
              <w:rPr>
                <w:rFonts w:ascii="Times New Roman" w:hAnsi="Times New Roman"/>
                <w:sz w:val="20"/>
              </w:rPr>
              <w:t>-04</w:t>
            </w:r>
          </w:p>
        </w:tc>
        <w:tc>
          <w:tcPr>
            <w:tcW w:w="2126" w:type="dxa"/>
          </w:tcPr>
          <w:p w:rsidR="00CA44B4" w:rsidRDefault="00CA44B4">
            <w:pPr>
              <w:jc w:val="center"/>
              <w:rPr>
                <w:rFonts w:ascii="Times New Roman" w:hAnsi="Times New Roman"/>
                <w:sz w:val="20"/>
              </w:rPr>
            </w:pPr>
            <w:r>
              <w:rPr>
                <w:rFonts w:ascii="Times New Roman" w:hAnsi="Times New Roman"/>
                <w:sz w:val="20"/>
              </w:rPr>
              <w:t>Отсутствует</w:t>
            </w: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д) если исполнения находятся на разных стадиях разработки, то в начале раздела "Переменные данные" следует указывать литеру.</w:t>
      </w:r>
    </w:p>
    <w:p w:rsidR="00CA44B4" w:rsidRDefault="00CA44B4">
      <w:pPr>
        <w:ind w:firstLine="284"/>
        <w:jc w:val="both"/>
        <w:rPr>
          <w:rFonts w:ascii="Times New Roman" w:hAnsi="Times New Roman"/>
          <w:sz w:val="20"/>
        </w:rPr>
      </w:pPr>
      <w:r>
        <w:rPr>
          <w:rFonts w:ascii="Times New Roman" w:hAnsi="Times New Roman"/>
          <w:sz w:val="20"/>
        </w:rPr>
        <w:t>При этом в графе "Лит." основной надписи ставят прочерк:</w:t>
      </w:r>
    </w:p>
    <w:p w:rsidR="00CA44B4" w:rsidRDefault="00CA44B4">
      <w:pPr>
        <w:ind w:firstLine="284"/>
        <w:jc w:val="both"/>
        <w:rPr>
          <w:rFonts w:ascii="Times New Roman" w:hAnsi="Times New Roman"/>
          <w:sz w:val="20"/>
        </w:rPr>
      </w:pPr>
      <w:r>
        <w:rPr>
          <w:rFonts w:ascii="Times New Roman" w:hAnsi="Times New Roman"/>
          <w:sz w:val="20"/>
        </w:rPr>
        <w:t>е) если исполнения имеют условные наименования и их необходимо указать в спецификации, то соответствующие данные приводят аналогично указанию о литере.</w:t>
      </w:r>
    </w:p>
    <w:p w:rsidR="00CA44B4" w:rsidRDefault="00CA44B4">
      <w:pPr>
        <w:ind w:firstLine="284"/>
        <w:jc w:val="both"/>
        <w:rPr>
          <w:rFonts w:ascii="Times New Roman" w:hAnsi="Times New Roman"/>
          <w:sz w:val="20"/>
        </w:rPr>
      </w:pPr>
      <w:r>
        <w:rPr>
          <w:rFonts w:ascii="Times New Roman" w:hAnsi="Times New Roman"/>
          <w:sz w:val="20"/>
        </w:rPr>
        <w:t xml:space="preserve">5.6. Групповую спецификацию на изделия, в обозначения которых введен дополнительный </w:t>
      </w:r>
      <w:r>
        <w:rPr>
          <w:rFonts w:ascii="Times New Roman" w:hAnsi="Times New Roman"/>
          <w:sz w:val="20"/>
        </w:rPr>
        <w:lastRenderedPageBreak/>
        <w:t>номер исполнения, следует выполнять по варианту Г с учетом следующих особенностей:</w:t>
      </w:r>
    </w:p>
    <w:p w:rsidR="00CA44B4" w:rsidRDefault="00CA44B4">
      <w:pPr>
        <w:ind w:firstLine="284"/>
        <w:jc w:val="both"/>
        <w:rPr>
          <w:rFonts w:ascii="Times New Roman" w:hAnsi="Times New Roman"/>
          <w:sz w:val="20"/>
        </w:rPr>
      </w:pPr>
      <w:r>
        <w:rPr>
          <w:rFonts w:ascii="Times New Roman" w:hAnsi="Times New Roman"/>
          <w:sz w:val="20"/>
        </w:rPr>
        <w:t xml:space="preserve">а) переменные составные части, не зависящие от дополнительного номера исполнения, следует записывать только в зависимости от порядкового номера исполнения (см. приложение 18, поз. </w:t>
      </w:r>
      <w:r>
        <w:rPr>
          <w:rFonts w:ascii="Times New Roman" w:hAnsi="Times New Roman"/>
          <w:i/>
          <w:sz w:val="20"/>
        </w:rPr>
        <w:t>35</w:t>
      </w:r>
      <w:r>
        <w:rPr>
          <w:rFonts w:ascii="Times New Roman" w:hAnsi="Times New Roman"/>
          <w:sz w:val="20"/>
        </w:rPr>
        <w:t>);</w:t>
      </w:r>
    </w:p>
    <w:p w:rsidR="00CA44B4" w:rsidRDefault="00CA44B4">
      <w:pPr>
        <w:ind w:firstLine="284"/>
        <w:jc w:val="both"/>
        <w:rPr>
          <w:rFonts w:ascii="Times New Roman" w:hAnsi="Times New Roman"/>
          <w:sz w:val="20"/>
        </w:rPr>
      </w:pPr>
      <w:r>
        <w:rPr>
          <w:rFonts w:ascii="Times New Roman" w:hAnsi="Times New Roman"/>
          <w:sz w:val="20"/>
        </w:rPr>
        <w:t xml:space="preserve">б) переменные составные части, в обозначения которых введен дополнительный номер исполнения, следует записывать также только в зависимости от номера исполнения изделия (без указания дополнительного номера исполнения), но с общим примечанием о том, что такие части следует применять с дополнительным номером исполнения, соответствующим дополнительному номеру исполнения изделия (см. приложение 18, поз. </w:t>
      </w:r>
      <w:r>
        <w:rPr>
          <w:rFonts w:ascii="Times New Roman" w:hAnsi="Times New Roman"/>
          <w:i/>
          <w:sz w:val="20"/>
        </w:rPr>
        <w:t>36</w:t>
      </w:r>
      <w:r>
        <w:rPr>
          <w:rFonts w:ascii="Times New Roman" w:hAnsi="Times New Roman"/>
          <w:sz w:val="20"/>
        </w:rPr>
        <w:t xml:space="preserve">, </w:t>
      </w:r>
      <w:r>
        <w:rPr>
          <w:rFonts w:ascii="Times New Roman" w:hAnsi="Times New Roman"/>
          <w:i/>
          <w:sz w:val="20"/>
        </w:rPr>
        <w:t>37</w:t>
      </w:r>
      <w:r>
        <w:rPr>
          <w:rFonts w:ascii="Times New Roman" w:hAnsi="Times New Roman"/>
          <w:sz w:val="20"/>
        </w:rPr>
        <w:t xml:space="preserve">, </w:t>
      </w:r>
      <w:r>
        <w:rPr>
          <w:rFonts w:ascii="Times New Roman" w:hAnsi="Times New Roman"/>
          <w:i/>
          <w:sz w:val="20"/>
        </w:rPr>
        <w:t>39</w:t>
      </w:r>
      <w:r>
        <w:rPr>
          <w:rFonts w:ascii="Times New Roman" w:hAnsi="Times New Roman"/>
          <w:sz w:val="20"/>
        </w:rPr>
        <w:t>);</w:t>
      </w:r>
    </w:p>
    <w:p w:rsidR="00CA44B4" w:rsidRDefault="00CA44B4">
      <w:pPr>
        <w:ind w:firstLine="284"/>
        <w:jc w:val="both"/>
        <w:rPr>
          <w:rFonts w:ascii="Times New Roman" w:hAnsi="Times New Roman"/>
          <w:sz w:val="20"/>
        </w:rPr>
      </w:pPr>
      <w:r>
        <w:rPr>
          <w:rFonts w:ascii="Times New Roman" w:hAnsi="Times New Roman"/>
          <w:sz w:val="20"/>
        </w:rPr>
        <w:t xml:space="preserve">в) переменные составные части, зависящие от порядкового и дополнительного номеров исполнения, следует записывать в зависимости от этих номеров (см. приложение 18, поз. </w:t>
      </w:r>
      <w:r>
        <w:rPr>
          <w:rFonts w:ascii="Times New Roman" w:hAnsi="Times New Roman"/>
          <w:i/>
          <w:sz w:val="20"/>
        </w:rPr>
        <w:t>38</w:t>
      </w:r>
      <w:r>
        <w:rPr>
          <w:rFonts w:ascii="Times New Roman" w:hAnsi="Times New Roman"/>
          <w:sz w:val="20"/>
        </w:rPr>
        <w:t>).</w:t>
      </w:r>
    </w:p>
    <w:p w:rsidR="00CA44B4" w:rsidRDefault="00CA44B4">
      <w:pPr>
        <w:ind w:firstLine="284"/>
        <w:jc w:val="both"/>
        <w:rPr>
          <w:rFonts w:ascii="Times New Roman" w:hAnsi="Times New Roman"/>
          <w:sz w:val="20"/>
        </w:rPr>
      </w:pPr>
      <w:r>
        <w:rPr>
          <w:rFonts w:ascii="Times New Roman" w:hAnsi="Times New Roman"/>
          <w:sz w:val="20"/>
        </w:rPr>
        <w:t>5.7. Базовую спецификацию следует выполнять по общим правилам на листах по формам 1 и 1а ГОСТ 2.106-96. В конце спецификации должна быть запись "Остальное - см. спецификацию исполнения" без указания ее обозначения (приложение 19).</w:t>
      </w:r>
    </w:p>
    <w:p w:rsidR="00CA44B4" w:rsidRDefault="00CA44B4">
      <w:pPr>
        <w:ind w:firstLine="284"/>
        <w:jc w:val="both"/>
        <w:rPr>
          <w:rFonts w:ascii="Times New Roman" w:hAnsi="Times New Roman"/>
          <w:sz w:val="20"/>
        </w:rPr>
      </w:pPr>
      <w:r>
        <w:rPr>
          <w:rFonts w:ascii="Times New Roman" w:hAnsi="Times New Roman"/>
          <w:sz w:val="20"/>
        </w:rPr>
        <w:t>Часть изделия, оформленную базовой спецификацией, рассматривают как сборочную единицу, если в нее входят сборочные единицы и (или) детали. Часть изделия, оформленную базовой спецификацией, рассматривают как комплекс, если в нее входят комплексы и другие постоянные составные части.</w:t>
      </w:r>
    </w:p>
    <w:p w:rsidR="00CA44B4" w:rsidRDefault="00CA44B4">
      <w:pPr>
        <w:ind w:firstLine="284"/>
        <w:jc w:val="both"/>
        <w:rPr>
          <w:rFonts w:ascii="Times New Roman" w:hAnsi="Times New Roman"/>
          <w:sz w:val="20"/>
        </w:rPr>
      </w:pPr>
      <w:r>
        <w:rPr>
          <w:rFonts w:ascii="Times New Roman" w:hAnsi="Times New Roman"/>
          <w:sz w:val="20"/>
        </w:rPr>
        <w:t>5.8. Спецификацию исполнения следует выполнять по общим правилам на листах по формам 1 и 1а ГОСТ 2.106-96 с учетом следующих особенностей:</w:t>
      </w:r>
    </w:p>
    <w:p w:rsidR="00CA44B4" w:rsidRDefault="00CA44B4">
      <w:pPr>
        <w:ind w:firstLine="284"/>
        <w:jc w:val="both"/>
        <w:rPr>
          <w:rFonts w:ascii="Times New Roman" w:hAnsi="Times New Roman"/>
          <w:sz w:val="20"/>
        </w:rPr>
      </w:pPr>
      <w:r>
        <w:rPr>
          <w:rFonts w:ascii="Times New Roman" w:hAnsi="Times New Roman"/>
          <w:sz w:val="20"/>
        </w:rPr>
        <w:t>а) в начале соответствующего раздела ("Комплексы" или "Сборочные единицы") следует записывать на правах составной части изделия базовую спецификацию. При этом в графе "Поз." следует ставить прочерк, в графе "Наименование" - наименование изделия в соответствии с основной надписью базовой спецификации, а в графе "Кол." - "1";</w:t>
      </w:r>
    </w:p>
    <w:p w:rsidR="00CA44B4" w:rsidRDefault="00CA44B4">
      <w:pPr>
        <w:ind w:firstLine="284"/>
        <w:jc w:val="both"/>
        <w:rPr>
          <w:rFonts w:ascii="Times New Roman" w:hAnsi="Times New Roman"/>
          <w:sz w:val="20"/>
        </w:rPr>
      </w:pPr>
      <w:r>
        <w:rPr>
          <w:rFonts w:ascii="Times New Roman" w:hAnsi="Times New Roman"/>
          <w:sz w:val="20"/>
        </w:rPr>
        <w:t>б) нумерация позиций для других составных частей является продолжением нумерации позиций по базовой спецификации, для которой следует оставить резерв из нескольких номеров позиций (приложение 20).</w:t>
      </w:r>
    </w:p>
    <w:p w:rsidR="00CA44B4" w:rsidRDefault="00CA44B4">
      <w:pPr>
        <w:ind w:firstLine="284"/>
        <w:jc w:val="both"/>
        <w:rPr>
          <w:rFonts w:ascii="Times New Roman" w:hAnsi="Times New Roman"/>
          <w:sz w:val="20"/>
        </w:rPr>
      </w:pPr>
      <w:r>
        <w:rPr>
          <w:rFonts w:ascii="Times New Roman" w:hAnsi="Times New Roman"/>
          <w:sz w:val="20"/>
        </w:rPr>
        <w:t>5.9. Групповую спецификацию исполнений следует выполнять по варианту А, Б, В или Г, при этом базовую спецификацию записывают в числе постоянных составных частей по правилам, изложенным в п. 5.8.</w:t>
      </w:r>
    </w:p>
    <w:p w:rsidR="00CA44B4" w:rsidRDefault="00CA44B4">
      <w:pPr>
        <w:ind w:firstLine="284"/>
        <w:jc w:val="both"/>
        <w:rPr>
          <w:rFonts w:ascii="Times New Roman" w:hAnsi="Times New Roman"/>
          <w:sz w:val="20"/>
        </w:rPr>
      </w:pPr>
      <w:r>
        <w:rPr>
          <w:rFonts w:ascii="Times New Roman" w:hAnsi="Times New Roman"/>
          <w:sz w:val="20"/>
        </w:rPr>
        <w:t>5.10. Групповую спецификацию изделий при плазовом методе производства следует выполнять аналогично варианту А или Г. При варианте А применяют формы 2 и 2а ГОСТ 2.106-96, а при варианте Г - те же формы для постоянных данных и форму 5а ГОСТ 2.106-96 для переменных данных. Таблицы для переменных данных следует выполнять с любыми необходимыми графами.</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6. ПРАВИЛА ВЫПОЛНЕНИЯ НЕОСНОВНЫХ ТЕКСТОВЫХ ДОКУМЕНТОВ</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b/>
          <w:sz w:val="20"/>
        </w:rPr>
      </w:pPr>
      <w:r>
        <w:rPr>
          <w:rFonts w:ascii="Times New Roman" w:hAnsi="Times New Roman"/>
          <w:b/>
          <w:sz w:val="20"/>
        </w:rPr>
        <w:t>6.1. Выполнение неосновных текстовых документов, содержащих текст, разбитый на графы (ведомости, таблицы и т. п.).</w:t>
      </w:r>
    </w:p>
    <w:p w:rsidR="00CA44B4" w:rsidRDefault="00CA44B4">
      <w:pPr>
        <w:ind w:firstLine="284"/>
        <w:jc w:val="both"/>
        <w:rPr>
          <w:rFonts w:ascii="Times New Roman" w:hAnsi="Times New Roman"/>
          <w:sz w:val="20"/>
        </w:rPr>
      </w:pPr>
      <w:r>
        <w:rPr>
          <w:rFonts w:ascii="Times New Roman" w:hAnsi="Times New Roman"/>
          <w:sz w:val="20"/>
        </w:rPr>
        <w:t>6.1.1. При выполнении групповых и базовых неосновных текстовых документов и соответствующих документов исполнения следует соблюдать требования стандартов на единичные документы того же вида, с учетом указаний данного подраздела и разд. 5.</w:t>
      </w:r>
    </w:p>
    <w:p w:rsidR="00CA44B4" w:rsidRDefault="00CA44B4">
      <w:pPr>
        <w:ind w:firstLine="284"/>
        <w:jc w:val="both"/>
        <w:rPr>
          <w:rFonts w:ascii="Times New Roman" w:hAnsi="Times New Roman"/>
          <w:sz w:val="20"/>
        </w:rPr>
      </w:pPr>
      <w:r>
        <w:rPr>
          <w:rFonts w:ascii="Times New Roman" w:hAnsi="Times New Roman"/>
          <w:sz w:val="20"/>
        </w:rPr>
        <w:t>6.1.2. Групповые текстовые документы следует выполнять по правилам, аналогичным выполнению групповых спецификаций.</w:t>
      </w:r>
    </w:p>
    <w:p w:rsidR="00CA44B4" w:rsidRDefault="00CA44B4">
      <w:pPr>
        <w:ind w:firstLine="284"/>
        <w:jc w:val="both"/>
        <w:rPr>
          <w:rFonts w:ascii="Times New Roman" w:hAnsi="Times New Roman"/>
          <w:sz w:val="20"/>
        </w:rPr>
      </w:pPr>
      <w:r>
        <w:rPr>
          <w:rFonts w:ascii="Times New Roman" w:hAnsi="Times New Roman"/>
          <w:sz w:val="20"/>
        </w:rPr>
        <w:t>6.1.3. По варианту А можно выполнять любые групповые документы на листах по формам, установленным для единичных документов.</w:t>
      </w:r>
    </w:p>
    <w:p w:rsidR="00CA44B4" w:rsidRDefault="00CA44B4">
      <w:pPr>
        <w:ind w:firstLine="284"/>
        <w:jc w:val="both"/>
        <w:rPr>
          <w:rFonts w:ascii="Times New Roman" w:hAnsi="Times New Roman"/>
          <w:sz w:val="20"/>
        </w:rPr>
      </w:pPr>
      <w:r>
        <w:rPr>
          <w:rFonts w:ascii="Times New Roman" w:hAnsi="Times New Roman"/>
          <w:sz w:val="20"/>
        </w:rPr>
        <w:t>6.1.4. По варианту Б могут быть выполнены только:</w:t>
      </w:r>
    </w:p>
    <w:p w:rsidR="00CA44B4" w:rsidRDefault="00CA44B4">
      <w:pPr>
        <w:ind w:firstLine="284"/>
        <w:jc w:val="both"/>
        <w:rPr>
          <w:rFonts w:ascii="Times New Roman" w:hAnsi="Times New Roman"/>
          <w:sz w:val="20"/>
        </w:rPr>
      </w:pPr>
      <w:r>
        <w:rPr>
          <w:rFonts w:ascii="Times New Roman" w:hAnsi="Times New Roman"/>
          <w:sz w:val="20"/>
        </w:rPr>
        <w:t>групповые ведомости спецификаций и групповые ведомости ссылочных документов на листах по форме 3 и 3а;</w:t>
      </w:r>
    </w:p>
    <w:p w:rsidR="00CA44B4" w:rsidRDefault="00CA44B4">
      <w:pPr>
        <w:ind w:firstLine="284"/>
        <w:jc w:val="both"/>
        <w:rPr>
          <w:rFonts w:ascii="Times New Roman" w:hAnsi="Times New Roman"/>
          <w:sz w:val="20"/>
        </w:rPr>
      </w:pPr>
      <w:r>
        <w:rPr>
          <w:rFonts w:ascii="Times New Roman" w:hAnsi="Times New Roman"/>
          <w:sz w:val="20"/>
        </w:rPr>
        <w:t>групповые ведомости покупных изделий на листах по форме 4 и 4а, при этом следует указывать общее количество покупных изделий (с учетом изделий, входящих в комплекты и на регулировку).</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(Измененная редакция, Изм. № 1).</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6.1.5. По варианту В могут быть выполнены только:</w:t>
      </w:r>
    </w:p>
    <w:p w:rsidR="00CA44B4" w:rsidRDefault="00CA44B4">
      <w:pPr>
        <w:ind w:firstLine="284"/>
        <w:jc w:val="both"/>
        <w:rPr>
          <w:rFonts w:ascii="Times New Roman" w:hAnsi="Times New Roman"/>
          <w:sz w:val="20"/>
        </w:rPr>
      </w:pPr>
      <w:r>
        <w:rPr>
          <w:rFonts w:ascii="Times New Roman" w:hAnsi="Times New Roman"/>
          <w:sz w:val="20"/>
        </w:rPr>
        <w:t>групповые ведомости спецификаций и групповые ведомости ссылочных документов;</w:t>
      </w:r>
    </w:p>
    <w:p w:rsidR="00CA44B4" w:rsidRDefault="00CA44B4">
      <w:pPr>
        <w:ind w:firstLine="284"/>
        <w:jc w:val="both"/>
        <w:rPr>
          <w:rFonts w:ascii="Times New Roman" w:hAnsi="Times New Roman"/>
          <w:sz w:val="20"/>
        </w:rPr>
      </w:pPr>
      <w:r>
        <w:rPr>
          <w:rFonts w:ascii="Times New Roman" w:hAnsi="Times New Roman"/>
          <w:sz w:val="20"/>
        </w:rPr>
        <w:t>групповые ведомости покупных изделий.</w:t>
      </w:r>
    </w:p>
    <w:p w:rsidR="00CA44B4" w:rsidRDefault="00CA44B4">
      <w:pPr>
        <w:ind w:firstLine="284"/>
        <w:jc w:val="both"/>
        <w:rPr>
          <w:rFonts w:ascii="Times New Roman" w:hAnsi="Times New Roman"/>
          <w:sz w:val="20"/>
        </w:rPr>
      </w:pPr>
      <w:r>
        <w:rPr>
          <w:rFonts w:ascii="Times New Roman" w:hAnsi="Times New Roman"/>
          <w:sz w:val="20"/>
        </w:rPr>
        <w:lastRenderedPageBreak/>
        <w:t>Запись постоянных данных ведут на листах по формам, установленным для единичных документов, а запись переменных данных - на листах по формам 3 и 3а, 4 и 4а.</w:t>
      </w:r>
    </w:p>
    <w:p w:rsidR="00CA44B4" w:rsidRDefault="00CA44B4">
      <w:pPr>
        <w:ind w:firstLine="284"/>
        <w:jc w:val="both"/>
        <w:rPr>
          <w:rFonts w:ascii="Times New Roman" w:hAnsi="Times New Roman"/>
          <w:sz w:val="20"/>
        </w:rPr>
      </w:pPr>
      <w:r>
        <w:rPr>
          <w:rFonts w:ascii="Times New Roman" w:hAnsi="Times New Roman"/>
          <w:sz w:val="20"/>
        </w:rPr>
        <w:t>6.1.6. По варианту Г можно выполнять любые групповые документы.</w:t>
      </w:r>
    </w:p>
    <w:p w:rsidR="00CA44B4" w:rsidRDefault="00CA44B4">
      <w:pPr>
        <w:ind w:firstLine="284"/>
        <w:jc w:val="both"/>
        <w:rPr>
          <w:rFonts w:ascii="Times New Roman" w:hAnsi="Times New Roman"/>
          <w:sz w:val="20"/>
        </w:rPr>
      </w:pPr>
      <w:r>
        <w:rPr>
          <w:rFonts w:ascii="Times New Roman" w:hAnsi="Times New Roman"/>
          <w:sz w:val="20"/>
        </w:rPr>
        <w:t>Запись постоянных данных ведут на листах по формам, установленным для единичных документов, а запись переменных данных - на листах по форме 5а ГОСТ 2.106-96, при этом переменные данные следует записывать в таблицу, имеющую графу "Для исполн. с порядковым номером" и другие графы для переменных данных (например, "Обозначение", "Наименование") в зависимости от вида документа.</w:t>
      </w:r>
    </w:p>
    <w:p w:rsidR="00CA44B4" w:rsidRDefault="00CA44B4">
      <w:pPr>
        <w:ind w:firstLine="284"/>
        <w:jc w:val="both"/>
        <w:rPr>
          <w:rFonts w:ascii="Times New Roman" w:hAnsi="Times New Roman"/>
          <w:sz w:val="20"/>
        </w:rPr>
      </w:pPr>
      <w:r>
        <w:rPr>
          <w:rFonts w:ascii="Times New Roman" w:hAnsi="Times New Roman"/>
          <w:sz w:val="20"/>
        </w:rPr>
        <w:t>6.1.7. При выполнении групповых текстовых документов по вариантам Б и Г при необходимости в начале текста допускается указывать переменную литеру и условные наименования (код) исполнений изделий (приложения 17 и 21). Для варианта В такую запись следует выполнять на листах, с которых начинается запись каждого последующего десятка исполнений. При наличии таких указаний в графе "Лит." основной надписи ставят прочерк.</w:t>
      </w:r>
    </w:p>
    <w:p w:rsidR="00CA44B4" w:rsidRDefault="00CA44B4">
      <w:pPr>
        <w:ind w:firstLine="284"/>
        <w:jc w:val="both"/>
        <w:rPr>
          <w:rFonts w:ascii="Times New Roman" w:hAnsi="Times New Roman"/>
          <w:sz w:val="20"/>
        </w:rPr>
      </w:pPr>
      <w:r>
        <w:rPr>
          <w:rFonts w:ascii="Times New Roman" w:hAnsi="Times New Roman"/>
          <w:sz w:val="20"/>
        </w:rPr>
        <w:t>При выполнении ведомости спецификаций по вариантам А, В и Г графы "Куда входит" и "Общее кол." допускается не заполнять. При этом спецификации составных частей, входящих во все исполнения, следует записывать как постоянные данные, независимо от разного количества этих составных частей, применяемых для разных исполнений.</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(Измененная редакция, Изм. № 4).</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6.1.8. Базовые текстовые документы и текстовые документы исполнения следует выполнять на листах по формам, установленным для единичных документов соответствующего вида.</w:t>
      </w:r>
    </w:p>
    <w:p w:rsidR="00CA44B4" w:rsidRDefault="00CA44B4">
      <w:pPr>
        <w:ind w:firstLine="284"/>
        <w:jc w:val="both"/>
        <w:rPr>
          <w:rFonts w:ascii="Times New Roman" w:hAnsi="Times New Roman"/>
          <w:sz w:val="20"/>
        </w:rPr>
      </w:pPr>
      <w:r>
        <w:rPr>
          <w:rFonts w:ascii="Times New Roman" w:hAnsi="Times New Roman"/>
          <w:sz w:val="20"/>
        </w:rPr>
        <w:t>В конце базового документа дают запись по типу: "Остальное - см. ведомость покупных изделий исполнения" без указания ее обозначения.</w:t>
      </w:r>
    </w:p>
    <w:p w:rsidR="00CA44B4" w:rsidRDefault="00CA44B4">
      <w:pPr>
        <w:ind w:firstLine="284"/>
        <w:jc w:val="both"/>
        <w:rPr>
          <w:rFonts w:ascii="Times New Roman" w:hAnsi="Times New Roman"/>
          <w:sz w:val="20"/>
        </w:rPr>
      </w:pPr>
      <w:r>
        <w:rPr>
          <w:rFonts w:ascii="Times New Roman" w:hAnsi="Times New Roman"/>
          <w:sz w:val="20"/>
        </w:rPr>
        <w:t>В конце документа исполнения следует указывать обозначение базового документа по типу: "Остальное - см. АБВГ.ХХХХХХ.ХХХВП".</w:t>
      </w:r>
    </w:p>
    <w:p w:rsidR="00CA44B4" w:rsidRDefault="00CA44B4">
      <w:pPr>
        <w:ind w:firstLine="284"/>
        <w:jc w:val="both"/>
        <w:rPr>
          <w:rFonts w:ascii="Times New Roman" w:hAnsi="Times New Roman"/>
          <w:b/>
          <w:sz w:val="20"/>
        </w:rPr>
      </w:pPr>
      <w:r>
        <w:rPr>
          <w:rFonts w:ascii="Times New Roman" w:hAnsi="Times New Roman"/>
          <w:b/>
          <w:sz w:val="20"/>
        </w:rPr>
        <w:t>6.2. Выполнение групповых текстовых документов, содержащих в основном сплошной текст (технические условия, инструкция по эксплуатации и т. п.).</w:t>
      </w:r>
    </w:p>
    <w:p w:rsidR="00CA44B4" w:rsidRDefault="00CA44B4">
      <w:pPr>
        <w:ind w:firstLine="284"/>
        <w:jc w:val="both"/>
        <w:rPr>
          <w:rFonts w:ascii="Times New Roman" w:hAnsi="Times New Roman"/>
          <w:sz w:val="20"/>
        </w:rPr>
      </w:pPr>
      <w:r>
        <w:rPr>
          <w:rFonts w:ascii="Times New Roman" w:hAnsi="Times New Roman"/>
          <w:sz w:val="20"/>
        </w:rPr>
        <w:t>6.2.1. При выполнении групповых и базовых текстовых документов и соответствующих документов исполнения следует соблюдать требования стандартов на единичные документы того же вида с учетом указаний данного подраздела.</w:t>
      </w:r>
    </w:p>
    <w:p w:rsidR="00CA44B4" w:rsidRDefault="00CA44B4">
      <w:pPr>
        <w:ind w:firstLine="284"/>
        <w:jc w:val="both"/>
        <w:rPr>
          <w:rFonts w:ascii="Times New Roman" w:hAnsi="Times New Roman"/>
          <w:sz w:val="20"/>
        </w:rPr>
      </w:pPr>
      <w:r>
        <w:rPr>
          <w:rFonts w:ascii="Times New Roman" w:hAnsi="Times New Roman"/>
          <w:sz w:val="20"/>
        </w:rPr>
        <w:t>6.2.2. В групповых текстовых документах переменные данные следует группировать в виде таблиц исполнений, размещенных в тексте соответствующего раздела, подраздела и приложения.</w:t>
      </w:r>
    </w:p>
    <w:p w:rsidR="00CA44B4" w:rsidRDefault="00CA44B4">
      <w:pPr>
        <w:ind w:firstLine="284"/>
        <w:jc w:val="both"/>
        <w:rPr>
          <w:rFonts w:ascii="Times New Roman" w:hAnsi="Times New Roman"/>
          <w:sz w:val="20"/>
        </w:rPr>
      </w:pPr>
      <w:r>
        <w:rPr>
          <w:rFonts w:ascii="Times New Roman" w:hAnsi="Times New Roman"/>
          <w:sz w:val="20"/>
        </w:rPr>
        <w:t>В тексте документа могут быть записи о переменных данных со ссылкой на таблицу, аналогичные записям в технических требованиях на групповом чертеже (см. п. 4.1.9).</w:t>
      </w:r>
    </w:p>
    <w:p w:rsidR="00CA44B4" w:rsidRDefault="00CA44B4">
      <w:pPr>
        <w:ind w:firstLine="284"/>
        <w:jc w:val="both"/>
        <w:rPr>
          <w:rFonts w:ascii="Times New Roman" w:hAnsi="Times New Roman"/>
          <w:sz w:val="20"/>
        </w:rPr>
      </w:pPr>
      <w:r>
        <w:rPr>
          <w:rFonts w:ascii="Times New Roman" w:hAnsi="Times New Roman"/>
          <w:sz w:val="20"/>
        </w:rPr>
        <w:t>Рисунки и таблицы исполнений следует выполнять по правилам, установленным для групповых чертежей.</w:t>
      </w:r>
    </w:p>
    <w:p w:rsidR="00CA44B4" w:rsidRDefault="00CA44B4">
      <w:pPr>
        <w:ind w:firstLine="284"/>
        <w:jc w:val="both"/>
        <w:rPr>
          <w:rFonts w:ascii="Times New Roman" w:hAnsi="Times New Roman"/>
          <w:sz w:val="20"/>
        </w:rPr>
      </w:pPr>
      <w:r>
        <w:rPr>
          <w:rFonts w:ascii="Times New Roman" w:hAnsi="Times New Roman"/>
          <w:sz w:val="20"/>
        </w:rPr>
        <w:t>6.2.3. В групповых технических условиях на изделия, оформленные разными единичными и групповыми основными документами, должны быть даны обозначения этих документов с указанием общей характеристики группы исполнений, включенной в каждый документ. Номенклатуру всех исполнений допускается не приводить, достаточно перечислить параметры и характеристики, которыми могут различаться отдельные исполнения. Такие исполнения по мере их разработки можно будет добавлять в основные групповые документы без изменения или пересмотра технических условий.</w:t>
      </w:r>
    </w:p>
    <w:p w:rsidR="00CA44B4" w:rsidRDefault="00CA44B4">
      <w:pPr>
        <w:ind w:firstLine="284"/>
        <w:jc w:val="both"/>
        <w:rPr>
          <w:rFonts w:ascii="Times New Roman" w:hAnsi="Times New Roman"/>
          <w:sz w:val="20"/>
        </w:rPr>
      </w:pPr>
      <w:r>
        <w:rPr>
          <w:rFonts w:ascii="Times New Roman" w:hAnsi="Times New Roman"/>
          <w:sz w:val="20"/>
        </w:rPr>
        <w:t>6.2.4. При выполнении групповых формуляров, паспортов и этикеток допускается:</w:t>
      </w:r>
    </w:p>
    <w:p w:rsidR="00CA44B4" w:rsidRDefault="00CA44B4">
      <w:pPr>
        <w:ind w:firstLine="284"/>
        <w:jc w:val="both"/>
        <w:rPr>
          <w:rFonts w:ascii="Times New Roman" w:hAnsi="Times New Roman"/>
          <w:sz w:val="20"/>
        </w:rPr>
      </w:pPr>
      <w:r>
        <w:rPr>
          <w:rFonts w:ascii="Times New Roman" w:hAnsi="Times New Roman"/>
          <w:sz w:val="20"/>
        </w:rPr>
        <w:t>а) оставлять свободные графы, строки и поля для записи переменных данных при заполнении бланков таких документов на изготовленные изделия;</w:t>
      </w:r>
    </w:p>
    <w:p w:rsidR="00CA44B4" w:rsidRDefault="00CA44B4">
      <w:pPr>
        <w:ind w:firstLine="284"/>
        <w:jc w:val="both"/>
        <w:rPr>
          <w:rFonts w:ascii="Times New Roman" w:hAnsi="Times New Roman"/>
          <w:sz w:val="20"/>
        </w:rPr>
      </w:pPr>
      <w:r>
        <w:rPr>
          <w:rFonts w:ascii="Times New Roman" w:hAnsi="Times New Roman"/>
          <w:sz w:val="20"/>
        </w:rPr>
        <w:t>б) в таблицах переменных данных вместо обозначений исполнений оставлять свободную графу с указанием в примечании о том, что в ней делается отметка (например, указывается звездочка) в той строке, данные которой соответствуют изготовленному изделию.</w:t>
      </w:r>
    </w:p>
    <w:p w:rsidR="00CA44B4" w:rsidRDefault="00CA44B4">
      <w:pPr>
        <w:ind w:firstLine="284"/>
        <w:jc w:val="both"/>
        <w:rPr>
          <w:rFonts w:ascii="Times New Roman" w:hAnsi="Times New Roman"/>
          <w:sz w:val="20"/>
        </w:rPr>
      </w:pPr>
      <w:r>
        <w:rPr>
          <w:rFonts w:ascii="Times New Roman" w:hAnsi="Times New Roman"/>
          <w:sz w:val="20"/>
        </w:rPr>
        <w:t>6.2.5. В базовом текстовом документе должна быть ссылка на документ исполнения без указания его обозначения.</w:t>
      </w:r>
    </w:p>
    <w:p w:rsidR="00CA44B4" w:rsidRDefault="00CA44B4">
      <w:pPr>
        <w:ind w:firstLine="284"/>
        <w:jc w:val="both"/>
        <w:rPr>
          <w:rFonts w:ascii="Times New Roman" w:hAnsi="Times New Roman"/>
          <w:sz w:val="20"/>
        </w:rPr>
      </w:pPr>
      <w:r>
        <w:rPr>
          <w:rFonts w:ascii="Times New Roman" w:hAnsi="Times New Roman"/>
          <w:sz w:val="20"/>
        </w:rPr>
        <w:t>В текстовом документе исполнения должна быть ссылка на базовый документ с указанием его обозначения.</w:t>
      </w:r>
    </w:p>
    <w:p w:rsidR="00CA44B4" w:rsidRDefault="00CA44B4">
      <w:pPr>
        <w:ind w:firstLine="284"/>
        <w:jc w:val="both"/>
        <w:rPr>
          <w:rFonts w:ascii="Times New Roman" w:hAnsi="Times New Roman"/>
          <w:sz w:val="20"/>
        </w:rPr>
      </w:pPr>
      <w:r>
        <w:rPr>
          <w:rFonts w:ascii="Times New Roman" w:hAnsi="Times New Roman"/>
          <w:sz w:val="20"/>
        </w:rPr>
        <w:t>Эти ссылки следует давать в тексте вводной части документа.</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7. УЧЕТ ДОКУМЕНТОВ И ПРИМЕНЯЕМОСТИ ИСПОЛНЕНИЙ</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lastRenderedPageBreak/>
        <w:t>7.1. Учет групповых документов и применяемости исполнений следует производить по ГОСТ 2.501-88.</w:t>
      </w:r>
    </w:p>
    <w:p w:rsidR="00CA44B4" w:rsidRDefault="00CA44B4">
      <w:pPr>
        <w:ind w:firstLine="284"/>
        <w:jc w:val="both"/>
        <w:rPr>
          <w:rFonts w:ascii="Times New Roman" w:hAnsi="Times New Roman"/>
          <w:sz w:val="20"/>
        </w:rPr>
      </w:pPr>
      <w:r>
        <w:rPr>
          <w:rFonts w:ascii="Times New Roman" w:hAnsi="Times New Roman"/>
          <w:sz w:val="20"/>
        </w:rPr>
        <w:t>7.2. При базовом способе выполнения документов на каждое базовое обозначение следует составлять отдельную карточку для учета порядковых номеров исполнений.</w:t>
      </w:r>
    </w:p>
    <w:p w:rsidR="00CA44B4" w:rsidRDefault="00CA44B4">
      <w:pPr>
        <w:ind w:firstLine="284"/>
        <w:jc w:val="both"/>
        <w:rPr>
          <w:rFonts w:ascii="Times New Roman" w:hAnsi="Times New Roman"/>
          <w:sz w:val="20"/>
        </w:rPr>
      </w:pPr>
      <w:r>
        <w:rPr>
          <w:rFonts w:ascii="Times New Roman" w:hAnsi="Times New Roman"/>
          <w:sz w:val="20"/>
        </w:rPr>
        <w:t>7.3. Применяемость основного исполнения следует учитывать по общим правилам на карточке учета группового документа. На каждое последующее исполнение следует составлять отдельную карточку учета (формы 2б и 2в по ГОСТ 2.501-88), в которую вместо обозначения документа следует записывать обозначение исполнения.</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8. ПРЕОБРАЗОВАНИЕ ЕДИНИЧНОГО ДОКУМЕНТА</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8.1. При выявлении нецелесообразности выпуска единичных документов на новое сходное по конструкции изделие преобразовывают ранее выпущенные единичные документы изделия в групповые.</w:t>
      </w:r>
    </w:p>
    <w:p w:rsidR="00CA44B4" w:rsidRDefault="00CA44B4">
      <w:pPr>
        <w:ind w:firstLine="284"/>
        <w:jc w:val="both"/>
        <w:rPr>
          <w:rFonts w:ascii="Times New Roman" w:hAnsi="Times New Roman"/>
          <w:sz w:val="20"/>
        </w:rPr>
      </w:pPr>
      <w:r>
        <w:rPr>
          <w:rFonts w:ascii="Times New Roman" w:hAnsi="Times New Roman"/>
          <w:sz w:val="20"/>
        </w:rPr>
        <w:t>8.2. При преобразовании документов необходимо максимально использовать (без переиздания) подлинники ранее выпущенных документов с внесением в них данных, относящихся к новым исполнениям. При этом некоторые данные становятся переменными, что оформляется внесением в документ необходимых изменений. При необходимости должно быть также изменено наименование документа в соответствии с п. 3.1.</w:t>
      </w:r>
    </w:p>
    <w:p w:rsidR="00CA44B4" w:rsidRDefault="00CA44B4">
      <w:pPr>
        <w:ind w:firstLine="284"/>
        <w:jc w:val="both"/>
        <w:rPr>
          <w:rFonts w:ascii="Times New Roman" w:hAnsi="Times New Roman"/>
          <w:sz w:val="20"/>
        </w:rPr>
      </w:pPr>
      <w:r>
        <w:rPr>
          <w:rFonts w:ascii="Times New Roman" w:hAnsi="Times New Roman"/>
          <w:sz w:val="20"/>
        </w:rPr>
        <w:t>Новые данные и необходимые изменения следует вносить по ГОСТ 2.503-90.</w:t>
      </w:r>
    </w:p>
    <w:p w:rsidR="00CA44B4" w:rsidRDefault="00CA44B4">
      <w:pPr>
        <w:ind w:firstLine="284"/>
        <w:jc w:val="both"/>
        <w:rPr>
          <w:rFonts w:ascii="Times New Roman" w:hAnsi="Times New Roman"/>
          <w:sz w:val="20"/>
        </w:rPr>
      </w:pPr>
      <w:r>
        <w:rPr>
          <w:rFonts w:ascii="Times New Roman" w:hAnsi="Times New Roman"/>
          <w:sz w:val="20"/>
        </w:rPr>
        <w:t>8.3. При преобразовании единичных документов в групповые их обозначения сохраняют неизменными даже в том случае, когда возникает необходимость переиздания документа на другом формате или на другом количестве листов.</w:t>
      </w:r>
    </w:p>
    <w:p w:rsidR="00CA44B4" w:rsidRDefault="00CA44B4">
      <w:pPr>
        <w:ind w:firstLine="284"/>
        <w:jc w:val="both"/>
        <w:rPr>
          <w:rFonts w:ascii="Times New Roman" w:hAnsi="Times New Roman"/>
          <w:sz w:val="20"/>
        </w:rPr>
      </w:pPr>
      <w:r>
        <w:rPr>
          <w:rFonts w:ascii="Times New Roman" w:hAnsi="Times New Roman"/>
          <w:sz w:val="20"/>
        </w:rPr>
        <w:t>8.4. При преобразовании единичных основных документов в групповые обозначение ранее разработанного изделия сохраняется неизменным и становится обозначением основного исполнения, а очередным новым исполнениям присваивают порядковые номера, начиная с 01 (приложение 22).</w:t>
      </w:r>
    </w:p>
    <w:p w:rsidR="00CA44B4" w:rsidRDefault="00CA44B4">
      <w:pPr>
        <w:ind w:firstLine="284"/>
        <w:jc w:val="both"/>
        <w:rPr>
          <w:rFonts w:ascii="Times New Roman" w:hAnsi="Times New Roman"/>
          <w:sz w:val="20"/>
        </w:rPr>
      </w:pPr>
      <w:r>
        <w:rPr>
          <w:rFonts w:ascii="Times New Roman" w:hAnsi="Times New Roman"/>
          <w:sz w:val="20"/>
        </w:rPr>
        <w:t>8.5. В целесообразных случаях единичный документ может быть преобразован в документ исполнения путем замены постоянных данных ссылкой на базовый документ. При этом дополнительно выполняют базовый документ с новым обозначением и документы новых исполнений. Исполнениям присваивают обозначения как отдельным изделиям без применения порядковых номеров исполнений.</w:t>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sz w:val="20"/>
        </w:rPr>
        <w:sectPr w:rsidR="00CA44B4">
          <w:pgSz w:w="11907" w:h="16840" w:code="9"/>
          <w:pgMar w:top="1440" w:right="1797" w:bottom="1440" w:left="1797" w:header="720" w:footer="720" w:gutter="0"/>
          <w:cols w:space="720"/>
          <w:noEndnote/>
        </w:sectPr>
      </w:pPr>
    </w:p>
    <w:p w:rsidR="00CA44B4" w:rsidRDefault="00CA44B4">
      <w:pPr>
        <w:ind w:firstLine="284"/>
        <w:jc w:val="right"/>
        <w:rPr>
          <w:rFonts w:ascii="Times New Roman" w:hAnsi="Times New Roman"/>
          <w:sz w:val="20"/>
        </w:rPr>
      </w:pPr>
      <w:r>
        <w:rPr>
          <w:rFonts w:ascii="Times New Roman" w:hAnsi="Times New Roman"/>
          <w:sz w:val="20"/>
        </w:rPr>
        <w:lastRenderedPageBreak/>
        <w:t>Форма 1</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СПЕЦИФИКАЦИЯ</w:t>
      </w:r>
    </w:p>
    <w:p w:rsidR="00CA44B4" w:rsidRDefault="00CA44B4">
      <w:pPr>
        <w:pStyle w:val="Heading"/>
        <w:ind w:firstLine="284"/>
        <w:jc w:val="center"/>
        <w:rPr>
          <w:rFonts w:ascii="Times New Roman" w:hAnsi="Times New Roman"/>
          <w:sz w:val="20"/>
        </w:rPr>
      </w:pPr>
      <w:r>
        <w:rPr>
          <w:rFonts w:ascii="Times New Roman" w:hAnsi="Times New Roman"/>
          <w:sz w:val="20"/>
        </w:rPr>
        <w:t>(первый лист)</w:t>
      </w:r>
    </w:p>
    <w:p w:rsidR="00CA44B4" w:rsidRDefault="00CA44B4">
      <w:pPr>
        <w:pStyle w:val="Heading"/>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6915150" cy="527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15150" cy="5276850"/>
                    </a:xfrm>
                    <a:prstGeom prst="rect">
                      <a:avLst/>
                    </a:prstGeom>
                    <a:noFill/>
                    <a:ln>
                      <a:noFill/>
                    </a:ln>
                  </pic:spPr>
                </pic:pic>
              </a:graphicData>
            </a:graphic>
          </wp:inline>
        </w:drawing>
      </w:r>
    </w:p>
    <w:p w:rsidR="00CA44B4" w:rsidRDefault="00CA44B4">
      <w:pPr>
        <w:ind w:firstLine="284"/>
        <w:jc w:val="right"/>
        <w:rPr>
          <w:rFonts w:ascii="Times New Roman" w:hAnsi="Times New Roman"/>
          <w:sz w:val="20"/>
        </w:rPr>
      </w:pPr>
    </w:p>
    <w:p w:rsidR="00CA44B4" w:rsidRDefault="00CA44B4">
      <w:pPr>
        <w:ind w:firstLine="284"/>
        <w:jc w:val="right"/>
        <w:rPr>
          <w:rFonts w:ascii="Times New Roman" w:hAnsi="Times New Roman"/>
          <w:sz w:val="20"/>
        </w:rPr>
      </w:pPr>
      <w:r>
        <w:rPr>
          <w:rFonts w:ascii="Times New Roman" w:hAnsi="Times New Roman"/>
          <w:sz w:val="20"/>
        </w:rPr>
        <w:t>Форма 1а</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СПЕЦИФИКАЦИЯ</w:t>
      </w:r>
    </w:p>
    <w:p w:rsidR="00CA44B4" w:rsidRDefault="00CA44B4">
      <w:pPr>
        <w:pStyle w:val="Heading"/>
        <w:ind w:firstLine="284"/>
        <w:jc w:val="center"/>
        <w:rPr>
          <w:rFonts w:ascii="Times New Roman" w:hAnsi="Times New Roman"/>
          <w:sz w:val="20"/>
        </w:rPr>
      </w:pPr>
      <w:r>
        <w:rPr>
          <w:rFonts w:ascii="Times New Roman" w:hAnsi="Times New Roman"/>
          <w:sz w:val="20"/>
        </w:rPr>
        <w:t>(последующие листы)</w:t>
      </w:r>
    </w:p>
    <w:p w:rsidR="00CA44B4" w:rsidRDefault="00CA44B4">
      <w:pPr>
        <w:pStyle w:val="Heading"/>
        <w:ind w:firstLine="284"/>
        <w:jc w:val="both"/>
        <w:rPr>
          <w:rFonts w:ascii="Times New Roman" w:hAnsi="Times New Roman"/>
          <w:b w:val="0"/>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429500" cy="5200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0" cy="520065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sz w:val="20"/>
        </w:rPr>
      </w:pPr>
      <w:r>
        <w:rPr>
          <w:rFonts w:ascii="Times New Roman" w:hAnsi="Times New Roman"/>
          <w:sz w:val="20"/>
        </w:rPr>
        <w:t>Форма 1б</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СПЕЦИФИКАЦИЯ</w:t>
      </w:r>
    </w:p>
    <w:p w:rsidR="00CA44B4" w:rsidRDefault="00CA44B4">
      <w:pPr>
        <w:pStyle w:val="Heading"/>
        <w:ind w:firstLine="284"/>
        <w:jc w:val="center"/>
        <w:rPr>
          <w:rFonts w:ascii="Times New Roman" w:hAnsi="Times New Roman"/>
          <w:sz w:val="20"/>
        </w:rPr>
      </w:pPr>
      <w:r>
        <w:rPr>
          <w:rFonts w:ascii="Times New Roman" w:hAnsi="Times New Roman"/>
          <w:sz w:val="20"/>
        </w:rPr>
        <w:t>(первый лист)</w:t>
      </w:r>
    </w:p>
    <w:p w:rsidR="00CA44B4" w:rsidRDefault="00CA44B4">
      <w:pPr>
        <w:pStyle w:val="Heading"/>
        <w:ind w:firstLine="284"/>
        <w:jc w:val="both"/>
        <w:rPr>
          <w:rFonts w:ascii="Times New Roman" w:hAnsi="Times New Roman"/>
          <w:b w:val="0"/>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324725" cy="5200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4725" cy="520065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sz w:val="20"/>
        </w:rPr>
      </w:pPr>
      <w:r>
        <w:rPr>
          <w:rFonts w:ascii="Times New Roman" w:hAnsi="Times New Roman"/>
          <w:sz w:val="20"/>
        </w:rPr>
        <w:t>Форма 1в</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СПЕЦИФИКАЦИЯ</w:t>
      </w:r>
    </w:p>
    <w:p w:rsidR="00CA44B4" w:rsidRDefault="00CA44B4">
      <w:pPr>
        <w:pStyle w:val="Heading"/>
        <w:ind w:firstLine="284"/>
        <w:jc w:val="center"/>
        <w:rPr>
          <w:rFonts w:ascii="Times New Roman" w:hAnsi="Times New Roman"/>
          <w:sz w:val="20"/>
        </w:rPr>
      </w:pPr>
      <w:r>
        <w:rPr>
          <w:rFonts w:ascii="Times New Roman" w:hAnsi="Times New Roman"/>
          <w:sz w:val="20"/>
        </w:rPr>
        <w:t>(последующие листы)</w:t>
      </w:r>
    </w:p>
    <w:p w:rsidR="00CA44B4" w:rsidRDefault="00CA44B4">
      <w:pPr>
        <w:pStyle w:val="Heading"/>
        <w:ind w:firstLine="284"/>
        <w:jc w:val="both"/>
        <w:rPr>
          <w:rFonts w:ascii="Times New Roman" w:hAnsi="Times New Roman"/>
          <w:b w:val="0"/>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315200" cy="5172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5172075"/>
                    </a:xfrm>
                    <a:prstGeom prst="rect">
                      <a:avLst/>
                    </a:prstGeom>
                    <a:noFill/>
                    <a:ln>
                      <a:noFill/>
                    </a:ln>
                  </pic:spPr>
                </pic:pic>
              </a:graphicData>
            </a:graphic>
          </wp:inline>
        </w:drawing>
      </w:r>
    </w:p>
    <w:p w:rsidR="00CA44B4" w:rsidRDefault="00CA44B4">
      <w:pPr>
        <w:ind w:firstLine="284"/>
        <w:jc w:val="both"/>
        <w:rPr>
          <w:rFonts w:ascii="Times New Roman" w:hAnsi="Times New Roman"/>
          <w:sz w:val="20"/>
        </w:rPr>
        <w:sectPr w:rsidR="00CA44B4">
          <w:pgSz w:w="16840" w:h="11907" w:orient="landscape" w:code="9"/>
          <w:pgMar w:top="1134" w:right="1134" w:bottom="1134" w:left="1134" w:header="720" w:footer="720" w:gutter="0"/>
          <w:cols w:space="720"/>
          <w:noEndnote/>
        </w:sectPr>
      </w:pPr>
    </w:p>
    <w:p w:rsidR="00CA44B4" w:rsidRDefault="00CA44B4">
      <w:pPr>
        <w:ind w:firstLine="284"/>
        <w:jc w:val="right"/>
        <w:rPr>
          <w:rFonts w:ascii="Times New Roman" w:hAnsi="Times New Roman"/>
          <w:sz w:val="20"/>
        </w:rPr>
      </w:pPr>
      <w:r>
        <w:rPr>
          <w:rFonts w:ascii="Times New Roman" w:hAnsi="Times New Roman"/>
          <w:sz w:val="20"/>
        </w:rPr>
        <w:lastRenderedPageBreak/>
        <w:t>Форма 2</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СПЕЦИФИКАЦИЯ</w:t>
      </w:r>
    </w:p>
    <w:p w:rsidR="00CA44B4" w:rsidRDefault="00CA44B4">
      <w:pPr>
        <w:pStyle w:val="Heading"/>
        <w:ind w:firstLine="284"/>
        <w:jc w:val="center"/>
        <w:rPr>
          <w:rFonts w:ascii="Times New Roman" w:hAnsi="Times New Roman"/>
          <w:sz w:val="20"/>
        </w:rPr>
      </w:pPr>
      <w:r>
        <w:rPr>
          <w:rFonts w:ascii="Times New Roman" w:hAnsi="Times New Roman"/>
          <w:sz w:val="20"/>
        </w:rPr>
        <w:t>(последующие листы)</w:t>
      </w:r>
    </w:p>
    <w:p w:rsidR="00CA44B4" w:rsidRDefault="00CA44B4">
      <w:pPr>
        <w:pStyle w:val="Heading"/>
        <w:ind w:firstLine="284"/>
        <w:jc w:val="right"/>
        <w:rPr>
          <w:rFonts w:ascii="Times New Roman" w:hAnsi="Times New Roman"/>
          <w:b w:val="0"/>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5105400" cy="7381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7381875"/>
                    </a:xfrm>
                    <a:prstGeom prst="rect">
                      <a:avLst/>
                    </a:prstGeom>
                    <a:noFill/>
                    <a:ln>
                      <a:noFill/>
                    </a:ln>
                  </pic:spPr>
                </pic:pic>
              </a:graphicData>
            </a:graphic>
          </wp:inline>
        </w:drawing>
      </w:r>
    </w:p>
    <w:p w:rsidR="00CA44B4" w:rsidRDefault="00CA44B4">
      <w:pPr>
        <w:ind w:firstLine="284"/>
        <w:jc w:val="center"/>
        <w:rPr>
          <w:rFonts w:ascii="Times New Roman" w:hAnsi="Times New Roman"/>
          <w:sz w:val="20"/>
        </w:rPr>
      </w:pPr>
    </w:p>
    <w:p w:rsidR="00CA44B4" w:rsidRDefault="00CA44B4">
      <w:pPr>
        <w:ind w:firstLine="284"/>
        <w:jc w:val="both"/>
        <w:rPr>
          <w:rFonts w:ascii="Times New Roman" w:hAnsi="Times New Roman"/>
          <w:sz w:val="20"/>
        </w:rPr>
        <w:sectPr w:rsidR="00CA44B4">
          <w:pgSz w:w="11907" w:h="16840" w:code="9"/>
          <w:pgMar w:top="1440" w:right="1797" w:bottom="1440" w:left="1797" w:header="720" w:footer="720" w:gutter="0"/>
          <w:cols w:space="720"/>
          <w:noEndnote/>
        </w:sectPr>
      </w:pPr>
    </w:p>
    <w:p w:rsidR="00CA44B4" w:rsidRDefault="00CA44B4">
      <w:pPr>
        <w:ind w:firstLine="284"/>
        <w:jc w:val="right"/>
        <w:rPr>
          <w:rFonts w:ascii="Times New Roman" w:hAnsi="Times New Roman"/>
          <w:sz w:val="20"/>
        </w:rPr>
      </w:pPr>
      <w:r>
        <w:rPr>
          <w:rFonts w:ascii="Times New Roman" w:hAnsi="Times New Roman"/>
          <w:sz w:val="20"/>
        </w:rPr>
        <w:lastRenderedPageBreak/>
        <w:t>Форма 3</w:t>
      </w:r>
    </w:p>
    <w:p w:rsidR="00CA44B4" w:rsidRDefault="00CA44B4">
      <w:pPr>
        <w:ind w:firstLine="284"/>
        <w:jc w:val="center"/>
        <w:rPr>
          <w:rFonts w:ascii="Times New Roman" w:hAnsi="Times New Roman"/>
          <w:b/>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ВЕДОМОСТЬ СПЕЦИФИКАЦИЙ И ССЫЛОЧНЫХ ДОКУМЕНТОВ</w:t>
      </w:r>
    </w:p>
    <w:p w:rsidR="00CA44B4" w:rsidRDefault="00CA44B4">
      <w:pPr>
        <w:pStyle w:val="Heading"/>
        <w:ind w:firstLine="284"/>
        <w:jc w:val="center"/>
        <w:rPr>
          <w:rFonts w:ascii="Times New Roman" w:hAnsi="Times New Roman"/>
          <w:sz w:val="20"/>
        </w:rPr>
      </w:pPr>
      <w:r>
        <w:rPr>
          <w:rFonts w:ascii="Times New Roman" w:hAnsi="Times New Roman"/>
          <w:sz w:val="20"/>
        </w:rPr>
        <w:t>(первый лист)</w:t>
      </w:r>
    </w:p>
    <w:p w:rsidR="00CA44B4" w:rsidRDefault="00CA44B4">
      <w:pPr>
        <w:pStyle w:val="Heading"/>
        <w:ind w:firstLine="284"/>
        <w:jc w:val="right"/>
        <w:rPr>
          <w:rFonts w:ascii="Times New Roman" w:hAnsi="Times New Roman"/>
          <w:b w:val="0"/>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581900" cy="5305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1900" cy="5305425"/>
                    </a:xfrm>
                    <a:prstGeom prst="rect">
                      <a:avLst/>
                    </a:prstGeom>
                    <a:noFill/>
                    <a:ln>
                      <a:noFill/>
                    </a:ln>
                  </pic:spPr>
                </pic:pic>
              </a:graphicData>
            </a:graphic>
          </wp:inline>
        </w:drawing>
      </w:r>
    </w:p>
    <w:p w:rsidR="00CA44B4" w:rsidRDefault="00CA44B4">
      <w:pPr>
        <w:ind w:firstLine="284"/>
        <w:jc w:val="right"/>
        <w:rPr>
          <w:rFonts w:ascii="Times New Roman" w:hAnsi="Times New Roman"/>
          <w:sz w:val="20"/>
        </w:rPr>
      </w:pPr>
      <w:r>
        <w:rPr>
          <w:rFonts w:ascii="Times New Roman" w:hAnsi="Times New Roman"/>
          <w:sz w:val="20"/>
        </w:rPr>
        <w:lastRenderedPageBreak/>
        <w:t>Форма 3а</w:t>
      </w:r>
    </w:p>
    <w:p w:rsidR="00CA44B4" w:rsidRDefault="00CA44B4">
      <w:pPr>
        <w:ind w:firstLine="284"/>
        <w:jc w:val="center"/>
        <w:rPr>
          <w:rFonts w:ascii="Times New Roman" w:hAnsi="Times New Roman"/>
          <w:b/>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ВЕДОМОСТЬ СПЕЦИФИКАЦИЙ И ССЫЛОЧНЫХ ДОКУМЕНТОВ</w:t>
      </w:r>
    </w:p>
    <w:p w:rsidR="00CA44B4" w:rsidRDefault="00CA44B4">
      <w:pPr>
        <w:pStyle w:val="Heading"/>
        <w:ind w:firstLine="284"/>
        <w:jc w:val="center"/>
        <w:rPr>
          <w:rFonts w:ascii="Times New Roman" w:hAnsi="Times New Roman"/>
          <w:sz w:val="20"/>
        </w:rPr>
      </w:pPr>
      <w:r>
        <w:rPr>
          <w:rFonts w:ascii="Times New Roman" w:hAnsi="Times New Roman"/>
          <w:sz w:val="20"/>
        </w:rPr>
        <w:t>(последующие листы)</w:t>
      </w:r>
    </w:p>
    <w:p w:rsidR="00CA44B4" w:rsidRDefault="00CA44B4">
      <w:pPr>
        <w:pStyle w:val="Heading"/>
        <w:ind w:firstLine="284"/>
        <w:jc w:val="both"/>
        <w:rPr>
          <w:rFonts w:ascii="Times New Roman" w:hAnsi="Times New Roman"/>
          <w:b w:val="0"/>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505700" cy="529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0" cy="5295900"/>
                    </a:xfrm>
                    <a:prstGeom prst="rect">
                      <a:avLst/>
                    </a:prstGeom>
                    <a:noFill/>
                    <a:ln>
                      <a:noFill/>
                    </a:ln>
                  </pic:spPr>
                </pic:pic>
              </a:graphicData>
            </a:graphic>
          </wp:inline>
        </w:drawing>
      </w:r>
    </w:p>
    <w:p w:rsidR="00CA44B4" w:rsidRDefault="00CA44B4">
      <w:pPr>
        <w:ind w:firstLine="284"/>
        <w:jc w:val="right"/>
        <w:rPr>
          <w:rFonts w:ascii="Times New Roman" w:hAnsi="Times New Roman"/>
          <w:sz w:val="20"/>
        </w:rPr>
      </w:pPr>
      <w:r>
        <w:rPr>
          <w:rFonts w:ascii="Times New Roman" w:hAnsi="Times New Roman"/>
          <w:sz w:val="20"/>
        </w:rPr>
        <w:lastRenderedPageBreak/>
        <w:t>Форма 4а</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ВЕДОМОСТЬ ПОКУПНЫХ ИЗДЕЛИЙ</w:t>
      </w:r>
    </w:p>
    <w:p w:rsidR="00CA44B4" w:rsidRDefault="00CA44B4">
      <w:pPr>
        <w:pStyle w:val="Heading"/>
        <w:ind w:firstLine="284"/>
        <w:jc w:val="center"/>
        <w:rPr>
          <w:rFonts w:ascii="Times New Roman" w:hAnsi="Times New Roman"/>
          <w:sz w:val="20"/>
        </w:rPr>
      </w:pPr>
      <w:r>
        <w:rPr>
          <w:rFonts w:ascii="Times New Roman" w:hAnsi="Times New Roman"/>
          <w:sz w:val="20"/>
        </w:rPr>
        <w:t>(первый лист)</w:t>
      </w:r>
    </w:p>
    <w:p w:rsidR="00CA44B4" w:rsidRDefault="00CA44B4">
      <w:pPr>
        <w:pStyle w:val="Heading"/>
        <w:ind w:firstLine="284"/>
        <w:jc w:val="both"/>
        <w:rPr>
          <w:rFonts w:ascii="Times New Roman" w:hAnsi="Times New Roman"/>
          <w:b w:val="0"/>
          <w:sz w:val="20"/>
        </w:rPr>
      </w:pPr>
      <w:r>
        <w:rPr>
          <w:rFonts w:ascii="Times New Roman" w:hAnsi="Times New Roman"/>
          <w:b w:val="0"/>
          <w:sz w:val="20"/>
        </w:rPr>
        <w:t xml:space="preserve"> </w:t>
      </w: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162800" cy="529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0" cy="529590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sz w:val="20"/>
        </w:rPr>
      </w:pPr>
      <w:r>
        <w:rPr>
          <w:rFonts w:ascii="Times New Roman" w:hAnsi="Times New Roman"/>
          <w:sz w:val="20"/>
        </w:rPr>
        <w:t>Форма 4</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ВЕДОМОСТЬ ПОКУПНЫХ ИЗДЕЛИЙ</w:t>
      </w:r>
    </w:p>
    <w:p w:rsidR="00CA44B4" w:rsidRDefault="00CA44B4">
      <w:pPr>
        <w:pStyle w:val="Heading"/>
        <w:ind w:firstLine="284"/>
        <w:jc w:val="center"/>
        <w:rPr>
          <w:rFonts w:ascii="Times New Roman" w:hAnsi="Times New Roman"/>
          <w:sz w:val="20"/>
        </w:rPr>
      </w:pPr>
      <w:r>
        <w:rPr>
          <w:rFonts w:ascii="Times New Roman" w:hAnsi="Times New Roman"/>
          <w:sz w:val="20"/>
        </w:rPr>
        <w:t>(последующие листы)</w:t>
      </w:r>
    </w:p>
    <w:p w:rsidR="00CA44B4" w:rsidRDefault="00CA44B4">
      <w:pPr>
        <w:pStyle w:val="Heading"/>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239000" cy="5200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0" cy="520065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sectPr w:rsidR="00CA44B4">
          <w:pgSz w:w="16840" w:h="11907" w:orient="landscape" w:code="9"/>
          <w:pgMar w:top="1134" w:right="1134" w:bottom="1134" w:left="1134" w:header="720" w:footer="720" w:gutter="0"/>
          <w:cols w:space="720"/>
          <w:noEndnote/>
        </w:sectPr>
      </w:pPr>
    </w:p>
    <w:p w:rsidR="00CA44B4" w:rsidRDefault="00CA44B4">
      <w:pPr>
        <w:ind w:firstLine="284"/>
        <w:jc w:val="right"/>
        <w:rPr>
          <w:rFonts w:ascii="Times New Roman" w:hAnsi="Times New Roman"/>
          <w:sz w:val="20"/>
        </w:rPr>
      </w:pPr>
      <w:r>
        <w:rPr>
          <w:rFonts w:ascii="Times New Roman" w:hAnsi="Times New Roman"/>
          <w:sz w:val="20"/>
        </w:rPr>
        <w:lastRenderedPageBreak/>
        <w:t>Форма 5</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ГРУППОВАЯ СПЕЦИФИКАЦИЯ ПРИ ЧИСЛЕ ИСПОЛНЕНИЙ НЕ БОЛЕЕ ТРЕХ</w:t>
      </w:r>
    </w:p>
    <w:p w:rsidR="00CA44B4" w:rsidRDefault="00CA44B4">
      <w:pPr>
        <w:pStyle w:val="Heading"/>
        <w:ind w:firstLine="284"/>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5143500" cy="8143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8143875"/>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1</w:t>
      </w:r>
    </w:p>
    <w:p w:rsidR="00CA44B4" w:rsidRDefault="00CA44B4">
      <w:pPr>
        <w:ind w:firstLine="284"/>
        <w:jc w:val="right"/>
        <w:rPr>
          <w:rFonts w:ascii="Times New Roman" w:hAnsi="Times New Roman"/>
          <w:i/>
          <w:sz w:val="20"/>
        </w:rPr>
      </w:pPr>
      <w:r>
        <w:rPr>
          <w:rFonts w:ascii="Times New Roman" w:hAnsi="Times New Roman"/>
          <w:i/>
          <w:sz w:val="20"/>
        </w:rPr>
        <w:t>Обязательное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ТЕРМИНЫ И ОПРЕДЕЛЕНИЯ ПОНЯТИЙ, ИСПОЛЬЗУЕМЫХ В СТАНДАРТЕ</w:t>
      </w:r>
    </w:p>
    <w:p w:rsidR="00CA44B4" w:rsidRDefault="00CA44B4">
      <w:pPr>
        <w:pStyle w:val="Heading"/>
        <w:ind w:firstLine="284"/>
        <w:jc w:val="right"/>
        <w:rPr>
          <w:rFonts w:ascii="Times New Roman" w:hAnsi="Times New Roman"/>
          <w:b w:val="0"/>
          <w:sz w:val="20"/>
        </w:rPr>
      </w:pPr>
    </w:p>
    <w:tbl>
      <w:tblPr>
        <w:tblW w:w="0" w:type="auto"/>
        <w:tblLayout w:type="fixed"/>
        <w:tblCellMar>
          <w:left w:w="28" w:type="dxa"/>
          <w:right w:w="28" w:type="dxa"/>
        </w:tblCellMar>
        <w:tblLook w:val="0000" w:firstRow="0" w:lastRow="0" w:firstColumn="0" w:lastColumn="0" w:noHBand="0" w:noVBand="0"/>
      </w:tblPr>
      <w:tblGrid>
        <w:gridCol w:w="3765"/>
        <w:gridCol w:w="4627"/>
      </w:tblGrid>
      <w:tr w:rsidR="00CA44B4">
        <w:tblPrEx>
          <w:tblCellMar>
            <w:top w:w="0" w:type="dxa"/>
            <w:bottom w:w="0" w:type="dxa"/>
          </w:tblCellMar>
        </w:tblPrEx>
        <w:tc>
          <w:tcPr>
            <w:tcW w:w="3765" w:type="dxa"/>
            <w:tcBorders>
              <w:top w:val="single" w:sz="6" w:space="0" w:color="auto"/>
              <w:left w:val="single" w:sz="6" w:space="0" w:color="auto"/>
              <w:bottom w:val="single" w:sz="6" w:space="0" w:color="auto"/>
            </w:tcBorders>
          </w:tcPr>
          <w:p w:rsidR="00CA44B4" w:rsidRDefault="00CA44B4">
            <w:pPr>
              <w:jc w:val="center"/>
              <w:rPr>
                <w:rFonts w:ascii="Times New Roman" w:hAnsi="Times New Roman"/>
                <w:sz w:val="20"/>
              </w:rPr>
            </w:pPr>
            <w:r>
              <w:rPr>
                <w:rFonts w:ascii="Times New Roman" w:hAnsi="Times New Roman"/>
                <w:sz w:val="20"/>
              </w:rPr>
              <w:t>Термин</w:t>
            </w:r>
          </w:p>
          <w:p w:rsidR="00CA44B4" w:rsidRDefault="00CA44B4">
            <w:pPr>
              <w:jc w:val="center"/>
              <w:rPr>
                <w:rFonts w:ascii="Times New Roman" w:hAnsi="Times New Roman"/>
                <w:sz w:val="20"/>
              </w:rPr>
            </w:pPr>
            <w:r>
              <w:rPr>
                <w:rFonts w:ascii="Times New Roman" w:hAnsi="Times New Roman"/>
                <w:sz w:val="20"/>
              </w:rPr>
              <w:t>(полная и краткая формы)</w:t>
            </w:r>
          </w:p>
        </w:tc>
        <w:tc>
          <w:tcPr>
            <w:tcW w:w="4627"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Определение</w:t>
            </w:r>
          </w:p>
        </w:tc>
      </w:tr>
      <w:tr w:rsidR="00CA44B4">
        <w:tblPrEx>
          <w:tblCellMar>
            <w:top w:w="0" w:type="dxa"/>
            <w:bottom w:w="0" w:type="dxa"/>
          </w:tblCellMar>
        </w:tblPrEx>
        <w:tc>
          <w:tcPr>
            <w:tcW w:w="3765" w:type="dxa"/>
            <w:tcBorders>
              <w:top w:val="single" w:sz="6" w:space="0" w:color="auto"/>
              <w:left w:val="single" w:sz="6" w:space="0" w:color="auto"/>
            </w:tcBorders>
          </w:tcPr>
          <w:p w:rsidR="00CA44B4" w:rsidRDefault="00CA44B4">
            <w:pPr>
              <w:jc w:val="both"/>
              <w:rPr>
                <w:rFonts w:ascii="Times New Roman" w:hAnsi="Times New Roman"/>
                <w:sz w:val="20"/>
              </w:rPr>
            </w:pPr>
            <w:r>
              <w:rPr>
                <w:rFonts w:ascii="Times New Roman" w:hAnsi="Times New Roman"/>
                <w:sz w:val="20"/>
              </w:rPr>
              <w:t>Исполнение изделия</w:t>
            </w:r>
          </w:p>
          <w:p w:rsidR="00CA44B4" w:rsidRDefault="00CA44B4">
            <w:pPr>
              <w:jc w:val="both"/>
              <w:rPr>
                <w:rFonts w:ascii="Times New Roman" w:hAnsi="Times New Roman"/>
                <w:sz w:val="20"/>
              </w:rPr>
            </w:pPr>
            <w:r>
              <w:rPr>
                <w:rFonts w:ascii="Times New Roman" w:hAnsi="Times New Roman"/>
                <w:sz w:val="20"/>
              </w:rPr>
              <w:t>Исполнение</w:t>
            </w:r>
          </w:p>
        </w:tc>
        <w:tc>
          <w:tcPr>
            <w:tcW w:w="4627" w:type="dxa"/>
            <w:tcBorders>
              <w:top w:val="single" w:sz="6" w:space="0" w:color="auto"/>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Конструкция одного из изделий, информация о которых содержится в одном групповом или базовом основном конструкторском документе</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Основное исполнение изделия</w:t>
            </w:r>
          </w:p>
          <w:p w:rsidR="00CA44B4" w:rsidRDefault="00CA44B4">
            <w:pPr>
              <w:jc w:val="both"/>
              <w:rPr>
                <w:rFonts w:ascii="Times New Roman" w:hAnsi="Times New Roman"/>
                <w:sz w:val="20"/>
              </w:rPr>
            </w:pPr>
            <w:r>
              <w:rPr>
                <w:rFonts w:ascii="Times New Roman" w:hAnsi="Times New Roman"/>
                <w:sz w:val="20"/>
              </w:rPr>
              <w:t>Основное исполнение</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Исполнение изделия, обозначение которого совпадает с обозначением группового основного конструкторского документа</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Постоянные данные исполнений</w:t>
            </w:r>
          </w:p>
          <w:p w:rsidR="00CA44B4" w:rsidRDefault="00CA44B4">
            <w:pPr>
              <w:jc w:val="both"/>
              <w:rPr>
                <w:rFonts w:ascii="Times New Roman" w:hAnsi="Times New Roman"/>
                <w:sz w:val="20"/>
              </w:rPr>
            </w:pPr>
            <w:r>
              <w:rPr>
                <w:rFonts w:ascii="Times New Roman" w:hAnsi="Times New Roman"/>
                <w:sz w:val="20"/>
              </w:rPr>
              <w:t>Постоянные данные</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Информация об исполнениях изделий, одинаковая для группы изделий и содержащаяся в одном конструкторском документе</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Переменные данные исполнений</w:t>
            </w:r>
          </w:p>
          <w:p w:rsidR="00CA44B4" w:rsidRDefault="00CA44B4">
            <w:pPr>
              <w:jc w:val="both"/>
              <w:rPr>
                <w:rFonts w:ascii="Times New Roman" w:hAnsi="Times New Roman"/>
                <w:sz w:val="20"/>
              </w:rPr>
            </w:pPr>
            <w:r>
              <w:rPr>
                <w:rFonts w:ascii="Times New Roman" w:hAnsi="Times New Roman"/>
                <w:sz w:val="20"/>
              </w:rPr>
              <w:t>Переменные данные</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Информация об исполнениях изделий, неодинаковая для группы изделий</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Групповой конструкторский документ</w:t>
            </w:r>
          </w:p>
          <w:p w:rsidR="00CA44B4" w:rsidRDefault="00CA44B4">
            <w:pPr>
              <w:jc w:val="both"/>
              <w:rPr>
                <w:rFonts w:ascii="Times New Roman" w:hAnsi="Times New Roman"/>
                <w:sz w:val="20"/>
              </w:rPr>
            </w:pPr>
            <w:r>
              <w:rPr>
                <w:rFonts w:ascii="Times New Roman" w:hAnsi="Times New Roman"/>
                <w:sz w:val="20"/>
              </w:rPr>
              <w:t>Групповой документ</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Конструкторский документ, содержащий постоянные и переменные данные исполнений двух и более изделий</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Базовый конструкторский документ</w:t>
            </w:r>
          </w:p>
          <w:p w:rsidR="00CA44B4" w:rsidRDefault="00CA44B4">
            <w:pPr>
              <w:jc w:val="both"/>
              <w:rPr>
                <w:rFonts w:ascii="Times New Roman" w:hAnsi="Times New Roman"/>
                <w:sz w:val="20"/>
              </w:rPr>
            </w:pPr>
            <w:r>
              <w:rPr>
                <w:rFonts w:ascii="Times New Roman" w:hAnsi="Times New Roman"/>
                <w:sz w:val="20"/>
              </w:rPr>
              <w:t>Базовый документ</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Конструкторский документ, содержащий постоянные данные исполнений двух и более изделий</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Конструкторский документ исполнения</w:t>
            </w:r>
          </w:p>
          <w:p w:rsidR="00CA44B4" w:rsidRDefault="00CA44B4">
            <w:pPr>
              <w:jc w:val="both"/>
              <w:rPr>
                <w:rFonts w:ascii="Times New Roman" w:hAnsi="Times New Roman"/>
                <w:sz w:val="20"/>
              </w:rPr>
            </w:pPr>
            <w:r>
              <w:rPr>
                <w:rFonts w:ascii="Times New Roman" w:hAnsi="Times New Roman"/>
                <w:sz w:val="20"/>
              </w:rPr>
              <w:t>Документ исполнения</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Конструкторский документ, содержащий ссылку на базовый документ и дополнительные данные об исполнении изделия</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Групповой конструкторский документ исполнений</w:t>
            </w:r>
          </w:p>
          <w:p w:rsidR="00CA44B4" w:rsidRDefault="00CA44B4">
            <w:pPr>
              <w:jc w:val="both"/>
              <w:rPr>
                <w:rFonts w:ascii="Times New Roman" w:hAnsi="Times New Roman"/>
                <w:sz w:val="20"/>
              </w:rPr>
            </w:pPr>
            <w:r>
              <w:rPr>
                <w:rFonts w:ascii="Times New Roman" w:hAnsi="Times New Roman"/>
                <w:sz w:val="20"/>
              </w:rPr>
              <w:t>Групповой документ исполнений</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Конструкторский документ, содержащий ссылку на базовый документ и переменные данные для двух и более исполнений изделий</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Неосновной конструкторский документ</w:t>
            </w:r>
          </w:p>
          <w:p w:rsidR="00CA44B4" w:rsidRDefault="00CA44B4">
            <w:pPr>
              <w:jc w:val="both"/>
              <w:rPr>
                <w:rFonts w:ascii="Times New Roman" w:hAnsi="Times New Roman"/>
                <w:sz w:val="20"/>
              </w:rPr>
            </w:pPr>
            <w:r>
              <w:rPr>
                <w:rFonts w:ascii="Times New Roman" w:hAnsi="Times New Roman"/>
                <w:sz w:val="20"/>
              </w:rPr>
              <w:t>Неосновной документ</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Конструкторский документ, установленный ГОСТ 2.102-68, исключая чертеж детали и спецификацию </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Единичный конструкторский документ</w:t>
            </w:r>
          </w:p>
          <w:p w:rsidR="00CA44B4" w:rsidRDefault="00CA44B4">
            <w:pPr>
              <w:jc w:val="both"/>
              <w:rPr>
                <w:rFonts w:ascii="Times New Roman" w:hAnsi="Times New Roman"/>
                <w:sz w:val="20"/>
              </w:rPr>
            </w:pPr>
            <w:r>
              <w:rPr>
                <w:rFonts w:ascii="Times New Roman" w:hAnsi="Times New Roman"/>
                <w:sz w:val="20"/>
              </w:rPr>
              <w:t>Единичный документ</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Конструкторский документ, установленный ГОСТ 2.102-68 и выполненный на одно изделие</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Групповой способ выполнения конструкторских документов</w:t>
            </w:r>
          </w:p>
          <w:p w:rsidR="00CA44B4" w:rsidRDefault="00CA44B4">
            <w:pPr>
              <w:jc w:val="both"/>
              <w:rPr>
                <w:rFonts w:ascii="Times New Roman" w:hAnsi="Times New Roman"/>
                <w:sz w:val="20"/>
              </w:rPr>
            </w:pPr>
            <w:r>
              <w:rPr>
                <w:rFonts w:ascii="Times New Roman" w:hAnsi="Times New Roman"/>
                <w:sz w:val="20"/>
              </w:rPr>
              <w:t>Групповой способ</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Способ выполнения комплекта конструкторских документов на изделия, при котором все исполнения этих изделий содержатся в одном групповом основном конструкторском документе</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Базовый способ выполнения конструкторских документов</w:t>
            </w:r>
          </w:p>
          <w:p w:rsidR="00CA44B4" w:rsidRDefault="00CA44B4">
            <w:pPr>
              <w:jc w:val="both"/>
              <w:rPr>
                <w:rFonts w:ascii="Times New Roman" w:hAnsi="Times New Roman"/>
                <w:sz w:val="20"/>
              </w:rPr>
            </w:pPr>
            <w:r>
              <w:rPr>
                <w:rFonts w:ascii="Times New Roman" w:hAnsi="Times New Roman"/>
                <w:sz w:val="20"/>
              </w:rPr>
              <w:t xml:space="preserve">Базовый способ </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Способ выполнения комплекта конструкторских документов на изделия, при котором все исполнения этих изделий содержатся в одном базовом основном конструкторском документе</w:t>
            </w:r>
          </w:p>
        </w:tc>
      </w:tr>
      <w:tr w:rsidR="00CA44B4">
        <w:tblPrEx>
          <w:tblCellMar>
            <w:top w:w="0" w:type="dxa"/>
            <w:bottom w:w="0" w:type="dxa"/>
          </w:tblCellMar>
        </w:tblPrEx>
        <w:tc>
          <w:tcPr>
            <w:tcW w:w="376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Базовое обозначение конструкторского документа</w:t>
            </w:r>
          </w:p>
          <w:p w:rsidR="00CA44B4" w:rsidRDefault="00CA44B4">
            <w:pPr>
              <w:jc w:val="both"/>
              <w:rPr>
                <w:rFonts w:ascii="Times New Roman" w:hAnsi="Times New Roman"/>
                <w:sz w:val="20"/>
              </w:rPr>
            </w:pPr>
            <w:r>
              <w:rPr>
                <w:rFonts w:ascii="Times New Roman" w:hAnsi="Times New Roman"/>
                <w:sz w:val="20"/>
              </w:rPr>
              <w:t>Базовое обозначение</w:t>
            </w:r>
          </w:p>
        </w:tc>
        <w:tc>
          <w:tcPr>
            <w:tcW w:w="4627" w:type="dxa"/>
            <w:tcBorders>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Обозначение группового или базового основного конструкторского документа</w:t>
            </w:r>
          </w:p>
        </w:tc>
      </w:tr>
      <w:tr w:rsidR="00CA44B4">
        <w:tblPrEx>
          <w:tblCellMar>
            <w:top w:w="0" w:type="dxa"/>
            <w:bottom w:w="0" w:type="dxa"/>
          </w:tblCellMar>
        </w:tblPrEx>
        <w:tc>
          <w:tcPr>
            <w:tcW w:w="3765" w:type="dxa"/>
            <w:tcBorders>
              <w:left w:val="single" w:sz="6" w:space="0" w:color="auto"/>
              <w:bottom w:val="single" w:sz="6" w:space="0" w:color="auto"/>
            </w:tcBorders>
          </w:tcPr>
          <w:p w:rsidR="00CA44B4" w:rsidRDefault="00CA44B4">
            <w:pPr>
              <w:jc w:val="both"/>
              <w:rPr>
                <w:rFonts w:ascii="Times New Roman" w:hAnsi="Times New Roman"/>
                <w:sz w:val="20"/>
              </w:rPr>
            </w:pPr>
            <w:r>
              <w:rPr>
                <w:rFonts w:ascii="Times New Roman" w:hAnsi="Times New Roman"/>
                <w:sz w:val="20"/>
              </w:rPr>
              <w:t>Условное наименование изделия</w:t>
            </w:r>
          </w:p>
          <w:p w:rsidR="00CA44B4" w:rsidRDefault="00CA44B4">
            <w:pPr>
              <w:jc w:val="both"/>
              <w:rPr>
                <w:rFonts w:ascii="Times New Roman" w:hAnsi="Times New Roman"/>
                <w:sz w:val="20"/>
              </w:rPr>
            </w:pPr>
            <w:r>
              <w:rPr>
                <w:rFonts w:ascii="Times New Roman" w:hAnsi="Times New Roman"/>
                <w:sz w:val="20"/>
              </w:rPr>
              <w:t>Условное наименование</w:t>
            </w:r>
          </w:p>
        </w:tc>
        <w:tc>
          <w:tcPr>
            <w:tcW w:w="4627" w:type="dxa"/>
            <w:tcBorders>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Дополнение к наименованию изделия в виде условного обозначения для характеристики отличия исполнения или группы исполнений изделия от других изделий аналогичного назначения</w:t>
            </w: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2</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pStyle w:val="Heading"/>
        <w:ind w:firstLine="284"/>
        <w:jc w:val="both"/>
        <w:rPr>
          <w:rFonts w:ascii="Times New Roman" w:hAnsi="Times New Roman"/>
          <w:b w:val="0"/>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ХАРАКТЕРИСТИКА ГРУППОВЫХ ДОКУМЕНТОВ</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Групповые документы характеризуются особенностями их содержания и структуры. Эти особенности показаны на условно выполненных чертежах, приведенных в качестве примеров в табл. 1 и 2.</w:t>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i/>
          <w:sz w:val="20"/>
        </w:rPr>
      </w:pPr>
      <w:r>
        <w:rPr>
          <w:rFonts w:ascii="Times New Roman" w:hAnsi="Times New Roman"/>
          <w:i/>
          <w:sz w:val="20"/>
        </w:rPr>
        <w:t>Таблица 1</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Характеристика групповых чертежей деталей</w:t>
      </w:r>
    </w:p>
    <w:p w:rsidR="00CA44B4" w:rsidRDefault="00CA44B4">
      <w:pPr>
        <w:pStyle w:val="Heading"/>
        <w:ind w:firstLine="284"/>
        <w:jc w:val="both"/>
        <w:rPr>
          <w:rFonts w:ascii="Times New Roman" w:hAnsi="Times New Roman"/>
          <w:b w:val="0"/>
          <w:sz w:val="20"/>
        </w:rPr>
      </w:pPr>
    </w:p>
    <w:tbl>
      <w:tblPr>
        <w:tblW w:w="0" w:type="auto"/>
        <w:tblLayout w:type="fixed"/>
        <w:tblCellMar>
          <w:left w:w="28" w:type="dxa"/>
          <w:right w:w="28" w:type="dxa"/>
        </w:tblCellMar>
        <w:tblLook w:val="0000" w:firstRow="0" w:lastRow="0" w:firstColumn="0" w:lastColumn="0" w:noHBand="0" w:noVBand="0"/>
      </w:tblPr>
      <w:tblGrid>
        <w:gridCol w:w="2155"/>
        <w:gridCol w:w="3543"/>
        <w:gridCol w:w="2671"/>
      </w:tblGrid>
      <w:tr w:rsidR="00CA44B4">
        <w:tblPrEx>
          <w:tblCellMar>
            <w:top w:w="0" w:type="dxa"/>
            <w:bottom w:w="0" w:type="dxa"/>
          </w:tblCellMar>
        </w:tblPrEx>
        <w:tc>
          <w:tcPr>
            <w:tcW w:w="2155" w:type="dxa"/>
            <w:tcBorders>
              <w:top w:val="single" w:sz="6" w:space="0" w:color="auto"/>
              <w:left w:val="single" w:sz="6" w:space="0" w:color="auto"/>
            </w:tcBorders>
          </w:tcPr>
          <w:p w:rsidR="00CA44B4" w:rsidRDefault="00CA44B4">
            <w:pPr>
              <w:jc w:val="center"/>
              <w:rPr>
                <w:rFonts w:ascii="Times New Roman" w:hAnsi="Times New Roman"/>
                <w:sz w:val="20"/>
              </w:rPr>
            </w:pPr>
            <w:r>
              <w:rPr>
                <w:rFonts w:ascii="Times New Roman" w:hAnsi="Times New Roman"/>
                <w:sz w:val="20"/>
              </w:rPr>
              <w:t>Группа деталей</w:t>
            </w:r>
          </w:p>
        </w:tc>
        <w:tc>
          <w:tcPr>
            <w:tcW w:w="3543"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Содержание и структура группового чертежа</w:t>
            </w:r>
          </w:p>
        </w:tc>
        <w:tc>
          <w:tcPr>
            <w:tcW w:w="2671" w:type="dxa"/>
            <w:tcBorders>
              <w:top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Пояснение</w:t>
            </w:r>
          </w:p>
        </w:tc>
      </w:tr>
      <w:tr w:rsidR="00CA44B4">
        <w:tblPrEx>
          <w:tblCellMar>
            <w:top w:w="0" w:type="dxa"/>
            <w:bottom w:w="0" w:type="dxa"/>
          </w:tblCellMar>
        </w:tblPrEx>
        <w:tc>
          <w:tcPr>
            <w:tcW w:w="2155"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Детали различаются данными, не влияющими на изображение </w:t>
            </w:r>
          </w:p>
        </w:tc>
        <w:tc>
          <w:tcPr>
            <w:tcW w:w="3543"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b/>
                <w:sz w:val="20"/>
              </w:rPr>
            </w:pPr>
            <w:r>
              <w:rPr>
                <w:rFonts w:ascii="Times New Roman" w:hAnsi="Times New Roman"/>
                <w:b/>
                <w:sz w:val="20"/>
              </w:rPr>
              <w:t>Пример 1.</w:t>
            </w:r>
          </w:p>
          <w:p w:rsidR="00CA44B4" w:rsidRDefault="00CA44B4">
            <w:pPr>
              <w:jc w:val="center"/>
              <w:rPr>
                <w:rFonts w:ascii="Times New Roman" w:hAnsi="Times New Roman"/>
                <w:b/>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2066925" cy="2695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2695575"/>
                          </a:xfrm>
                          <a:prstGeom prst="rect">
                            <a:avLst/>
                          </a:prstGeom>
                          <a:noFill/>
                          <a:ln>
                            <a:noFill/>
                          </a:ln>
                        </pic:spPr>
                      </pic:pic>
                    </a:graphicData>
                  </a:graphic>
                </wp:inline>
              </w:drawing>
            </w:r>
          </w:p>
        </w:tc>
        <w:tc>
          <w:tcPr>
            <w:tcW w:w="2671" w:type="dxa"/>
            <w:tcBorders>
              <w:top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Таблица может состоять из граф, содержащих различные данные о материале, термической обработке, покрытии, массе и др.</w:t>
            </w:r>
          </w:p>
        </w:tc>
      </w:tr>
      <w:tr w:rsidR="00CA44B4">
        <w:tblPrEx>
          <w:tblCellMar>
            <w:top w:w="0" w:type="dxa"/>
            <w:bottom w:w="0" w:type="dxa"/>
          </w:tblCellMar>
        </w:tblPrEx>
        <w:tc>
          <w:tcPr>
            <w:tcW w:w="2155"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Детали различаются размерами, не влияющими на изображение </w:t>
            </w:r>
          </w:p>
        </w:tc>
        <w:tc>
          <w:tcPr>
            <w:tcW w:w="3543" w:type="dxa"/>
            <w:tcBorders>
              <w:left w:val="single" w:sz="6" w:space="0" w:color="auto"/>
              <w:right w:val="single" w:sz="6" w:space="0" w:color="auto"/>
            </w:tcBorders>
          </w:tcPr>
          <w:p w:rsidR="00CA44B4" w:rsidRDefault="00CA44B4">
            <w:pPr>
              <w:jc w:val="center"/>
              <w:rPr>
                <w:rFonts w:ascii="Times New Roman" w:hAnsi="Times New Roman"/>
                <w:b/>
                <w:sz w:val="20"/>
              </w:rPr>
            </w:pPr>
            <w:r>
              <w:rPr>
                <w:rFonts w:ascii="Times New Roman" w:hAnsi="Times New Roman"/>
                <w:b/>
                <w:sz w:val="20"/>
              </w:rPr>
              <w:t>Пример 2.</w:t>
            </w:r>
          </w:p>
          <w:p w:rsidR="00CA44B4" w:rsidRDefault="00CA44B4">
            <w:pPr>
              <w:jc w:val="center"/>
              <w:rPr>
                <w:rFonts w:ascii="Times New Roman" w:hAnsi="Times New Roman"/>
                <w:b/>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2066925" cy="2762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762250"/>
                          </a:xfrm>
                          <a:prstGeom prst="rect">
                            <a:avLst/>
                          </a:prstGeom>
                          <a:noFill/>
                          <a:ln>
                            <a:noFill/>
                          </a:ln>
                        </pic:spPr>
                      </pic:pic>
                    </a:graphicData>
                  </a:graphic>
                </wp:inline>
              </w:drawing>
            </w:r>
          </w:p>
        </w:tc>
        <w:tc>
          <w:tcPr>
            <w:tcW w:w="2671" w:type="dxa"/>
            <w:tcBorders>
              <w:right w:val="single" w:sz="6" w:space="0" w:color="auto"/>
            </w:tcBorders>
          </w:tcPr>
          <w:p w:rsidR="00CA44B4" w:rsidRDefault="00CA44B4">
            <w:pPr>
              <w:jc w:val="both"/>
              <w:rPr>
                <w:rFonts w:ascii="Times New Roman" w:hAnsi="Times New Roman"/>
                <w:sz w:val="20"/>
              </w:rPr>
            </w:pPr>
            <w:r>
              <w:rPr>
                <w:rFonts w:ascii="Times New Roman" w:hAnsi="Times New Roman"/>
                <w:sz w:val="20"/>
              </w:rPr>
              <w:t>Таблица состоит из граф, содержащих переменные размеры, а также могут быть графы, содержащие различные данные, характерные для примера 1</w:t>
            </w:r>
          </w:p>
        </w:tc>
      </w:tr>
      <w:tr w:rsidR="00CA44B4">
        <w:tblPrEx>
          <w:tblCellMar>
            <w:top w:w="0" w:type="dxa"/>
            <w:bottom w:w="0" w:type="dxa"/>
          </w:tblCellMar>
        </w:tblPrEx>
        <w:tc>
          <w:tcPr>
            <w:tcW w:w="2155"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Детали различаются данными, которые влияют на изображения </w:t>
            </w:r>
          </w:p>
        </w:tc>
        <w:tc>
          <w:tcPr>
            <w:tcW w:w="3543" w:type="dxa"/>
            <w:tcBorders>
              <w:top w:val="single" w:sz="6" w:space="0" w:color="auto"/>
              <w:left w:val="single" w:sz="6" w:space="0" w:color="auto"/>
              <w:bottom w:val="single" w:sz="6" w:space="0" w:color="auto"/>
              <w:right w:val="single" w:sz="6" w:space="0" w:color="auto"/>
            </w:tcBorders>
          </w:tcPr>
          <w:p w:rsidR="00CA44B4" w:rsidRDefault="00CA44B4">
            <w:pPr>
              <w:pStyle w:val="Heading"/>
              <w:jc w:val="center"/>
              <w:rPr>
                <w:rFonts w:ascii="Times New Roman" w:hAnsi="Times New Roman"/>
                <w:sz w:val="20"/>
              </w:rPr>
            </w:pPr>
            <w:r>
              <w:rPr>
                <w:rFonts w:ascii="Times New Roman" w:hAnsi="Times New Roman"/>
                <w:sz w:val="20"/>
              </w:rPr>
              <w:t>Пример 3.</w:t>
            </w:r>
          </w:p>
          <w:p w:rsidR="00CA44B4" w:rsidRDefault="00CA44B4">
            <w:pPr>
              <w:pStyle w:val="Heading"/>
              <w:jc w:val="center"/>
              <w:rPr>
                <w:rFonts w:ascii="Times New Roman" w:hAnsi="Times New Roman"/>
                <w:b w:val="0"/>
                <w:sz w:val="20"/>
              </w:rPr>
            </w:pPr>
          </w:p>
          <w:p w:rsidR="00CA44B4" w:rsidRDefault="00D95FDA">
            <w:pPr>
              <w:pStyle w:val="Heading"/>
              <w:jc w:val="center"/>
              <w:rPr>
                <w:rFonts w:ascii="Times New Roman" w:hAnsi="Times New Roman"/>
                <w:b w:val="0"/>
                <w:sz w:val="20"/>
              </w:rPr>
            </w:pPr>
            <w:r>
              <w:rPr>
                <w:rFonts w:ascii="Times New Roman" w:hAnsi="Times New Roman"/>
                <w:noProof/>
                <w:sz w:val="20"/>
              </w:rPr>
              <w:lastRenderedPageBreak/>
              <w:drawing>
                <wp:inline distT="0" distB="0" distL="0" distR="0">
                  <wp:extent cx="2095500" cy="2800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inline>
              </w:drawing>
            </w:r>
          </w:p>
        </w:tc>
        <w:tc>
          <w:tcPr>
            <w:tcW w:w="2671" w:type="dxa"/>
            <w:tcBorders>
              <w:top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lastRenderedPageBreak/>
              <w:t>Чертеж может содержать несколько изображений (рисунков).</w:t>
            </w:r>
          </w:p>
          <w:p w:rsidR="00CA44B4" w:rsidRDefault="00CA44B4">
            <w:pPr>
              <w:jc w:val="both"/>
              <w:rPr>
                <w:rFonts w:ascii="Times New Roman" w:hAnsi="Times New Roman"/>
                <w:sz w:val="20"/>
              </w:rPr>
            </w:pPr>
            <w:r>
              <w:rPr>
                <w:rFonts w:ascii="Times New Roman" w:hAnsi="Times New Roman"/>
                <w:sz w:val="20"/>
              </w:rPr>
              <w:t>В таблице должна быть графа для указания номера рисунка и могут быть графы, содержащие различные данные, характерные для примеров 1 и 2</w:t>
            </w:r>
          </w:p>
        </w:tc>
      </w:tr>
    </w:tbl>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i/>
          <w:sz w:val="20"/>
        </w:rPr>
      </w:pPr>
      <w:r>
        <w:rPr>
          <w:rFonts w:ascii="Times New Roman" w:hAnsi="Times New Roman"/>
          <w:i/>
          <w:sz w:val="20"/>
        </w:rPr>
        <w:t>Таблица 2</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Характеристика групповых сборочных чертежей</w:t>
      </w:r>
    </w:p>
    <w:p w:rsidR="00CA44B4" w:rsidRDefault="00CA44B4">
      <w:pPr>
        <w:pStyle w:val="Heading"/>
        <w:ind w:firstLine="284"/>
        <w:jc w:val="both"/>
        <w:rPr>
          <w:rFonts w:ascii="Times New Roman" w:hAnsi="Times New Roman"/>
          <w:b w:val="0"/>
          <w:sz w:val="20"/>
        </w:rPr>
      </w:pPr>
    </w:p>
    <w:tbl>
      <w:tblPr>
        <w:tblW w:w="0" w:type="auto"/>
        <w:tblLayout w:type="fixed"/>
        <w:tblCellMar>
          <w:left w:w="28" w:type="dxa"/>
          <w:right w:w="28" w:type="dxa"/>
        </w:tblCellMar>
        <w:tblLook w:val="0000" w:firstRow="0" w:lastRow="0" w:firstColumn="0" w:lastColumn="0" w:noHBand="0" w:noVBand="0"/>
      </w:tblPr>
      <w:tblGrid>
        <w:gridCol w:w="1871"/>
        <w:gridCol w:w="3827"/>
        <w:gridCol w:w="2671"/>
      </w:tblGrid>
      <w:tr w:rsidR="00CA44B4">
        <w:tblPrEx>
          <w:tblCellMar>
            <w:top w:w="0" w:type="dxa"/>
            <w:bottom w:w="0" w:type="dxa"/>
          </w:tblCellMar>
        </w:tblPrEx>
        <w:tc>
          <w:tcPr>
            <w:tcW w:w="1871" w:type="dxa"/>
            <w:tcBorders>
              <w:top w:val="single" w:sz="6" w:space="0" w:color="auto"/>
              <w:left w:val="single" w:sz="6" w:space="0" w:color="auto"/>
              <w:bottom w:val="single" w:sz="6" w:space="0" w:color="auto"/>
            </w:tcBorders>
          </w:tcPr>
          <w:p w:rsidR="00CA44B4" w:rsidRDefault="00CA44B4">
            <w:pPr>
              <w:jc w:val="center"/>
              <w:rPr>
                <w:rFonts w:ascii="Times New Roman" w:hAnsi="Times New Roman"/>
                <w:sz w:val="20"/>
              </w:rPr>
            </w:pPr>
            <w:r>
              <w:rPr>
                <w:rFonts w:ascii="Times New Roman" w:hAnsi="Times New Roman"/>
                <w:sz w:val="20"/>
              </w:rPr>
              <w:t>Группа сборочных единиц</w:t>
            </w:r>
          </w:p>
        </w:tc>
        <w:tc>
          <w:tcPr>
            <w:tcW w:w="3827"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Содержание и структура группового чертежа</w:t>
            </w:r>
          </w:p>
        </w:tc>
        <w:tc>
          <w:tcPr>
            <w:tcW w:w="2671"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Пояснение</w:t>
            </w:r>
          </w:p>
        </w:tc>
      </w:tr>
      <w:tr w:rsidR="00CA44B4">
        <w:tblPrEx>
          <w:tblCellMar>
            <w:top w:w="0" w:type="dxa"/>
            <w:bottom w:w="0" w:type="dxa"/>
          </w:tblCellMar>
        </w:tblPrEx>
        <w:tc>
          <w:tcPr>
            <w:tcW w:w="1871"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Сборочные единицы различаются данными, не влияющими на изображение </w:t>
            </w:r>
          </w:p>
        </w:tc>
        <w:tc>
          <w:tcPr>
            <w:tcW w:w="3827" w:type="dxa"/>
            <w:tcBorders>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b/>
                <w:sz w:val="20"/>
              </w:rPr>
              <w:t>Пример 1.</w:t>
            </w:r>
          </w:p>
          <w:p w:rsidR="00CA44B4" w:rsidRDefault="00CA44B4">
            <w:pPr>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2066925" cy="2743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2743200"/>
                          </a:xfrm>
                          <a:prstGeom prst="rect">
                            <a:avLst/>
                          </a:prstGeom>
                          <a:noFill/>
                          <a:ln>
                            <a:noFill/>
                          </a:ln>
                        </pic:spPr>
                      </pic:pic>
                    </a:graphicData>
                  </a:graphic>
                </wp:inline>
              </w:drawing>
            </w:r>
          </w:p>
        </w:tc>
        <w:tc>
          <w:tcPr>
            <w:tcW w:w="2671" w:type="dxa"/>
            <w:tcBorders>
              <w:right w:val="single" w:sz="6" w:space="0" w:color="auto"/>
            </w:tcBorders>
          </w:tcPr>
          <w:p w:rsidR="00CA44B4" w:rsidRDefault="00CA44B4">
            <w:pPr>
              <w:jc w:val="both"/>
              <w:rPr>
                <w:rFonts w:ascii="Times New Roman" w:hAnsi="Times New Roman"/>
                <w:sz w:val="20"/>
              </w:rPr>
            </w:pPr>
            <w:r>
              <w:rPr>
                <w:rFonts w:ascii="Times New Roman" w:hAnsi="Times New Roman"/>
                <w:sz w:val="20"/>
              </w:rPr>
              <w:t>Таблица может состоять из граф, содержащих данные о массе, о покрытиях, о номинальных параметрах сборочной единицы и др.</w:t>
            </w:r>
          </w:p>
          <w:p w:rsidR="00CA44B4" w:rsidRDefault="00CA44B4">
            <w:pPr>
              <w:jc w:val="both"/>
              <w:rPr>
                <w:rFonts w:ascii="Times New Roman" w:hAnsi="Times New Roman"/>
                <w:sz w:val="20"/>
              </w:rPr>
            </w:pPr>
            <w:r>
              <w:rPr>
                <w:rFonts w:ascii="Times New Roman" w:hAnsi="Times New Roman"/>
                <w:sz w:val="20"/>
              </w:rPr>
              <w:t>Таблицу не выполняют, если эти данные содержатся в других документах</w:t>
            </w:r>
          </w:p>
        </w:tc>
      </w:tr>
      <w:tr w:rsidR="00CA44B4">
        <w:tblPrEx>
          <w:tblCellMar>
            <w:top w:w="0" w:type="dxa"/>
            <w:bottom w:w="0" w:type="dxa"/>
          </w:tblCellMar>
        </w:tblPrEx>
        <w:tc>
          <w:tcPr>
            <w:tcW w:w="1871" w:type="dxa"/>
            <w:tcBorders>
              <w:top w:val="single" w:sz="6" w:space="0" w:color="auto"/>
              <w:left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Сборочные единицы различаются размерами, не влияющими на изображение </w:t>
            </w:r>
          </w:p>
        </w:tc>
        <w:tc>
          <w:tcPr>
            <w:tcW w:w="3827"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b/>
                <w:sz w:val="20"/>
              </w:rPr>
              <w:t>Пример 2.</w:t>
            </w:r>
          </w:p>
          <w:p w:rsidR="00CA44B4" w:rsidRDefault="00CA44B4">
            <w:pPr>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lastRenderedPageBreak/>
              <w:drawing>
                <wp:inline distT="0" distB="0" distL="0" distR="0">
                  <wp:extent cx="1990725" cy="3105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3105150"/>
                          </a:xfrm>
                          <a:prstGeom prst="rect">
                            <a:avLst/>
                          </a:prstGeom>
                          <a:noFill/>
                          <a:ln>
                            <a:noFill/>
                          </a:ln>
                        </pic:spPr>
                      </pic:pic>
                    </a:graphicData>
                  </a:graphic>
                </wp:inline>
              </w:drawing>
            </w:r>
          </w:p>
        </w:tc>
        <w:tc>
          <w:tcPr>
            <w:tcW w:w="2671" w:type="dxa"/>
            <w:tcBorders>
              <w:top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lastRenderedPageBreak/>
              <w:t>Таблица состоит из граф, содержащих переменные размеры, а также могут быть графы, содержащие различные данные, характерные для примера 1</w:t>
            </w:r>
          </w:p>
        </w:tc>
      </w:tr>
      <w:tr w:rsidR="00CA44B4">
        <w:tblPrEx>
          <w:tblCellMar>
            <w:top w:w="0" w:type="dxa"/>
            <w:bottom w:w="0" w:type="dxa"/>
          </w:tblCellMar>
        </w:tblPrEx>
        <w:tc>
          <w:tcPr>
            <w:tcW w:w="1871"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r>
              <w:rPr>
                <w:rFonts w:ascii="Times New Roman" w:hAnsi="Times New Roman"/>
                <w:sz w:val="20"/>
              </w:rPr>
              <w:lastRenderedPageBreak/>
              <w:t xml:space="preserve">Сборочные единицы различаются данными, которые влияют на изображения </w:t>
            </w:r>
          </w:p>
        </w:tc>
        <w:tc>
          <w:tcPr>
            <w:tcW w:w="3827"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b/>
                <w:sz w:val="20"/>
              </w:rPr>
              <w:t>Пример 3.</w:t>
            </w:r>
          </w:p>
          <w:p w:rsidR="00CA44B4" w:rsidRDefault="00CA44B4">
            <w:pPr>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2352675" cy="3533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3533775"/>
                          </a:xfrm>
                          <a:prstGeom prst="rect">
                            <a:avLst/>
                          </a:prstGeom>
                          <a:noFill/>
                          <a:ln>
                            <a:noFill/>
                          </a:ln>
                        </pic:spPr>
                      </pic:pic>
                    </a:graphicData>
                  </a:graphic>
                </wp:inline>
              </w:drawing>
            </w:r>
          </w:p>
        </w:tc>
        <w:tc>
          <w:tcPr>
            <w:tcW w:w="2671" w:type="dxa"/>
            <w:tcBorders>
              <w:top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Чертеж может содержать несколько изображений (рисунков) сборочных единиц, различающихся формой составных частей, их расположением, количеством или другими данными. В таблице должна быть графа для указания номера рисунка и могут быть графы, содержащие различные данные, характерные для примеров 1 и 2</w:t>
            </w: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3</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СОДЕРЖАНИЕ И ВЗАИМОСВЯЗЬ ПРИ ГРУППОВОМ СПОСОБЕ</w:t>
      </w:r>
    </w:p>
    <w:p w:rsidR="00CA44B4" w:rsidRDefault="00CA44B4">
      <w:pPr>
        <w:pStyle w:val="Heading"/>
        <w:ind w:firstLine="284"/>
        <w:jc w:val="center"/>
        <w:rPr>
          <w:rFonts w:ascii="Times New Roman" w:hAnsi="Times New Roman"/>
          <w:sz w:val="20"/>
        </w:rPr>
      </w:pPr>
      <w:r>
        <w:rPr>
          <w:rFonts w:ascii="Times New Roman" w:hAnsi="Times New Roman"/>
          <w:sz w:val="20"/>
        </w:rPr>
        <w:t>ВЫПОЛНЕНИЯ ДОКУМЕНТОВ</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Для всех вариантов приняты следующие условные обозначения:</w:t>
      </w:r>
    </w:p>
    <w:p w:rsidR="00CA44B4" w:rsidRDefault="00CA44B4">
      <w:pPr>
        <w:ind w:firstLine="284"/>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304"/>
        <w:gridCol w:w="7060"/>
      </w:tblGrid>
      <w:tr w:rsidR="00CA44B4">
        <w:tblPrEx>
          <w:tblCellMar>
            <w:top w:w="0" w:type="dxa"/>
            <w:bottom w:w="0" w:type="dxa"/>
          </w:tblCellMar>
        </w:tblPrEx>
        <w:tc>
          <w:tcPr>
            <w:tcW w:w="1304" w:type="dxa"/>
            <w:tcBorders>
              <w:top w:val="single" w:sz="6" w:space="0" w:color="auto"/>
              <w:left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254</w:t>
            </w:r>
          </w:p>
        </w:tc>
        <w:tc>
          <w:tcPr>
            <w:tcW w:w="7060"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 содержание документа (обозначения изделий, данные которых приведены в документе);</w:t>
            </w:r>
          </w:p>
        </w:tc>
      </w:tr>
      <w:tr w:rsidR="00CA44B4">
        <w:tblPrEx>
          <w:tblCellMar>
            <w:top w:w="0" w:type="dxa"/>
            <w:bottom w:w="0" w:type="dxa"/>
          </w:tblCellMar>
        </w:tblPrEx>
        <w:tc>
          <w:tcPr>
            <w:tcW w:w="1304" w:type="dxa"/>
            <w:tcBorders>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lastRenderedPageBreak/>
              <w:t>254-10</w:t>
            </w:r>
          </w:p>
        </w:tc>
        <w:tc>
          <w:tcPr>
            <w:tcW w:w="7060"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 обозначение документа;</w:t>
            </w:r>
          </w:p>
        </w:tc>
      </w:tr>
      <w:tr w:rsidR="00CA44B4">
        <w:tblPrEx>
          <w:tblCellMar>
            <w:top w:w="0" w:type="dxa"/>
            <w:bottom w:w="0" w:type="dxa"/>
          </w:tblCellMar>
        </w:tblPrEx>
        <w:tc>
          <w:tcPr>
            <w:tcW w:w="1304" w:type="dxa"/>
            <w:tcBorders>
              <w:top w:val="single" w:sz="6" w:space="0" w:color="auto"/>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254-СБ</w:t>
            </w:r>
          </w:p>
        </w:tc>
        <w:tc>
          <w:tcPr>
            <w:tcW w:w="7060"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 </w:t>
            </w:r>
          </w:p>
        </w:tc>
      </w:tr>
      <w:tr w:rsidR="00CA44B4">
        <w:tblPrEx>
          <w:tblCellMar>
            <w:top w:w="0" w:type="dxa"/>
            <w:bottom w:w="0" w:type="dxa"/>
          </w:tblCellMar>
        </w:tblPrEx>
        <w:tc>
          <w:tcPr>
            <w:tcW w:w="1304" w:type="dxa"/>
          </w:tcPr>
          <w:p w:rsidR="00CA44B4" w:rsidRDefault="00D95FDA">
            <w:pPr>
              <w:jc w:val="both"/>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5168" behindDoc="0" locked="0" layoutInCell="0" allowOverlap="1">
                      <wp:simplePos x="0" y="0"/>
                      <wp:positionH relativeFrom="column">
                        <wp:posOffset>231775</wp:posOffset>
                      </wp:positionH>
                      <wp:positionV relativeFrom="paragraph">
                        <wp:posOffset>134620</wp:posOffset>
                      </wp:positionV>
                      <wp:extent cx="457835" cy="635"/>
                      <wp:effectExtent l="0" t="0" r="0" b="0"/>
                      <wp:wrapNone/>
                      <wp:docPr id="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0.6pt" to="5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" o:allowincell="f" strokeweight="2pt">
                      <v:stroke startarrowwidth="narrow" startarrowlength="short" endarrowwidth="narrow" endarrowlength="short"/>
                    </v:line>
                  </w:pict>
                </mc:Fallback>
              </mc:AlternateContent>
            </w:r>
          </w:p>
        </w:tc>
        <w:tc>
          <w:tcPr>
            <w:tcW w:w="7060" w:type="dxa"/>
          </w:tcPr>
          <w:p w:rsidR="00CA44B4" w:rsidRDefault="00CA44B4">
            <w:pPr>
              <w:jc w:val="both"/>
              <w:rPr>
                <w:rFonts w:ascii="Times New Roman" w:hAnsi="Times New Roman"/>
                <w:sz w:val="20"/>
              </w:rPr>
            </w:pPr>
            <w:r>
              <w:rPr>
                <w:rFonts w:ascii="Times New Roman" w:hAnsi="Times New Roman"/>
                <w:sz w:val="20"/>
              </w:rPr>
              <w:t>- постоянные данные;</w:t>
            </w:r>
          </w:p>
        </w:tc>
      </w:tr>
      <w:tr w:rsidR="00CA44B4">
        <w:tblPrEx>
          <w:tblCellMar>
            <w:top w:w="0" w:type="dxa"/>
            <w:bottom w:w="0" w:type="dxa"/>
          </w:tblCellMar>
        </w:tblPrEx>
        <w:tc>
          <w:tcPr>
            <w:tcW w:w="1304" w:type="dxa"/>
          </w:tcPr>
          <w:p w:rsidR="00CA44B4" w:rsidRDefault="00D95FDA">
            <w:pPr>
              <w:ind w:firstLine="170"/>
              <w:jc w:val="both"/>
              <w:rPr>
                <w:rFonts w:ascii="Times New Roman" w:hAnsi="Times New Roman"/>
                <w:sz w:val="20"/>
              </w:rPr>
            </w:pPr>
            <w:r>
              <w:rPr>
                <w:rFonts w:ascii="Times New Roman" w:hAnsi="Times New Roman"/>
                <w:noProof/>
                <w:sz w:val="20"/>
              </w:rPr>
              <w:drawing>
                <wp:inline distT="0" distB="0" distL="0" distR="0">
                  <wp:extent cx="409575" cy="171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7060" w:type="dxa"/>
          </w:tcPr>
          <w:p w:rsidR="00CA44B4" w:rsidRDefault="00CA44B4">
            <w:pPr>
              <w:jc w:val="both"/>
              <w:rPr>
                <w:rFonts w:ascii="Times New Roman" w:hAnsi="Times New Roman"/>
                <w:sz w:val="20"/>
              </w:rPr>
            </w:pPr>
            <w:r>
              <w:rPr>
                <w:rFonts w:ascii="Times New Roman" w:hAnsi="Times New Roman"/>
                <w:sz w:val="20"/>
              </w:rPr>
              <w:t xml:space="preserve">- переменные данные; </w:t>
            </w:r>
          </w:p>
        </w:tc>
      </w:tr>
      <w:tr w:rsidR="00CA44B4">
        <w:tblPrEx>
          <w:tblCellMar>
            <w:top w:w="0" w:type="dxa"/>
            <w:bottom w:w="0" w:type="dxa"/>
          </w:tblCellMar>
        </w:tblPrEx>
        <w:tc>
          <w:tcPr>
            <w:tcW w:w="1304" w:type="dxa"/>
          </w:tcPr>
          <w:p w:rsidR="00CA44B4" w:rsidRDefault="00D95FDA">
            <w:pPr>
              <w:jc w:val="both"/>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7216" behindDoc="0" locked="0" layoutInCell="0" allowOverlap="1">
                      <wp:simplePos x="0" y="0"/>
                      <wp:positionH relativeFrom="column">
                        <wp:posOffset>323215</wp:posOffset>
                      </wp:positionH>
                      <wp:positionV relativeFrom="paragraph">
                        <wp:posOffset>168275</wp:posOffset>
                      </wp:positionV>
                      <wp:extent cx="215900" cy="635"/>
                      <wp:effectExtent l="0" t="0" r="0" b="0"/>
                      <wp:wrapNone/>
                      <wp:docPr id="5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line">
                                <a:avLst/>
                              </a:prstGeom>
                              <a:noFill/>
                              <a:ln w="254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13.25pt" to="42.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" o:allowincell="f" strokeweight="2pt">
                      <v:stroke startarrowwidth="narrow" endarrow="open" endarrowwidth="narrow"/>
                    </v:line>
                  </w:pict>
                </mc:Fallback>
              </mc:AlternateContent>
            </w:r>
          </w:p>
        </w:tc>
        <w:tc>
          <w:tcPr>
            <w:tcW w:w="7060" w:type="dxa"/>
          </w:tcPr>
          <w:p w:rsidR="00CA44B4" w:rsidRDefault="00CA44B4">
            <w:pPr>
              <w:jc w:val="both"/>
              <w:rPr>
                <w:rFonts w:ascii="Times New Roman" w:hAnsi="Times New Roman"/>
                <w:sz w:val="20"/>
              </w:rPr>
            </w:pPr>
            <w:r>
              <w:rPr>
                <w:rFonts w:ascii="Times New Roman" w:hAnsi="Times New Roman"/>
                <w:sz w:val="20"/>
              </w:rPr>
              <w:t>- взаимосвязь документов (стрелка показывает документ, на который имеется ссылка);</w:t>
            </w:r>
          </w:p>
        </w:tc>
      </w:tr>
      <w:tr w:rsidR="00CA44B4">
        <w:tblPrEx>
          <w:tblCellMar>
            <w:top w:w="0" w:type="dxa"/>
            <w:bottom w:w="0" w:type="dxa"/>
          </w:tblCellMar>
        </w:tblPrEx>
        <w:trPr>
          <w:trHeight w:val="463"/>
        </w:trPr>
        <w:tc>
          <w:tcPr>
            <w:tcW w:w="1304" w:type="dxa"/>
          </w:tcPr>
          <w:p w:rsidR="00CA44B4" w:rsidRDefault="00D95FDA">
            <w:pPr>
              <w:jc w:val="both"/>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8240" behindDoc="0" locked="0" layoutInCell="0" allowOverlap="1">
                      <wp:simplePos x="0" y="0"/>
                      <wp:positionH relativeFrom="column">
                        <wp:posOffset>323215</wp:posOffset>
                      </wp:positionH>
                      <wp:positionV relativeFrom="paragraph">
                        <wp:posOffset>137795</wp:posOffset>
                      </wp:positionV>
                      <wp:extent cx="180340" cy="635"/>
                      <wp:effectExtent l="0" t="0" r="0" b="0"/>
                      <wp:wrapNone/>
                      <wp:docPr id="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10.85pt" to="39.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" o:allowincell="f" strokeweight="1pt">
                      <v:stroke startarrowwidth="narrow" endarrow="open" endarrowwidth="narrow"/>
                    </v:line>
                  </w:pict>
                </mc:Fallback>
              </mc:AlternateContent>
            </w:r>
          </w:p>
        </w:tc>
        <w:tc>
          <w:tcPr>
            <w:tcW w:w="7060" w:type="dxa"/>
          </w:tcPr>
          <w:p w:rsidR="00CA44B4" w:rsidRDefault="00CA44B4">
            <w:pPr>
              <w:jc w:val="both"/>
              <w:rPr>
                <w:rFonts w:ascii="Times New Roman" w:hAnsi="Times New Roman"/>
                <w:sz w:val="20"/>
              </w:rPr>
            </w:pPr>
            <w:r>
              <w:rPr>
                <w:rFonts w:ascii="Times New Roman" w:hAnsi="Times New Roman"/>
                <w:sz w:val="20"/>
              </w:rPr>
              <w:t>- направление поиска документов для заданного изделия;</w:t>
            </w: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r>
        <w:rPr>
          <w:rFonts w:ascii="Times New Roman" w:hAnsi="Times New Roman"/>
          <w:sz w:val="20"/>
        </w:rPr>
        <w:t>С - единичная спецификация;</w:t>
      </w:r>
    </w:p>
    <w:p w:rsidR="00CA44B4" w:rsidRDefault="00CA44B4">
      <w:pPr>
        <w:ind w:firstLine="284"/>
        <w:jc w:val="both"/>
        <w:rPr>
          <w:rFonts w:ascii="Times New Roman" w:hAnsi="Times New Roman"/>
          <w:sz w:val="20"/>
        </w:rPr>
      </w:pPr>
      <w:r>
        <w:rPr>
          <w:rFonts w:ascii="Times New Roman" w:hAnsi="Times New Roman"/>
          <w:sz w:val="20"/>
        </w:rPr>
        <w:t>Д - единичный документ;</w:t>
      </w:r>
    </w:p>
    <w:p w:rsidR="00CA44B4" w:rsidRDefault="00CA44B4">
      <w:pPr>
        <w:ind w:firstLine="284"/>
        <w:jc w:val="both"/>
        <w:rPr>
          <w:rFonts w:ascii="Times New Roman" w:hAnsi="Times New Roman"/>
          <w:sz w:val="20"/>
        </w:rPr>
      </w:pPr>
      <w:r>
        <w:rPr>
          <w:rFonts w:ascii="Times New Roman" w:hAnsi="Times New Roman"/>
          <w:sz w:val="20"/>
        </w:rPr>
        <w:t>ГС - групповая спецификация;</w:t>
      </w:r>
    </w:p>
    <w:p w:rsidR="00CA44B4" w:rsidRDefault="00CA44B4">
      <w:pPr>
        <w:ind w:firstLine="284"/>
        <w:jc w:val="both"/>
        <w:rPr>
          <w:rFonts w:ascii="Times New Roman" w:hAnsi="Times New Roman"/>
          <w:sz w:val="20"/>
        </w:rPr>
      </w:pPr>
      <w:r>
        <w:rPr>
          <w:rFonts w:ascii="Times New Roman" w:hAnsi="Times New Roman"/>
          <w:sz w:val="20"/>
        </w:rPr>
        <w:t>ГД - групповой документ.</w:t>
      </w:r>
    </w:p>
    <w:p w:rsidR="00CA44B4" w:rsidRDefault="00CA44B4">
      <w:pPr>
        <w:ind w:firstLine="284"/>
        <w:jc w:val="right"/>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5105400" cy="182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182880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p w:rsidR="00CA44B4" w:rsidRDefault="00CA44B4">
      <w:pPr>
        <w:ind w:firstLine="284"/>
        <w:jc w:val="center"/>
        <w:rPr>
          <w:rFonts w:ascii="Times New Roman" w:hAnsi="Times New Roman"/>
          <w:sz w:val="20"/>
        </w:rPr>
      </w:pPr>
      <w:r>
        <w:rPr>
          <w:rFonts w:ascii="Times New Roman" w:hAnsi="Times New Roman"/>
          <w:sz w:val="20"/>
        </w:rPr>
        <w:t>Черт. 1</w:t>
      </w:r>
    </w:p>
    <w:p w:rsidR="00CA44B4" w:rsidRDefault="00CA44B4">
      <w:pPr>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2943225" cy="3952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3952875"/>
                    </a:xfrm>
                    <a:prstGeom prst="rect">
                      <a:avLst/>
                    </a:prstGeom>
                    <a:noFill/>
                    <a:ln>
                      <a:noFill/>
                    </a:ln>
                  </pic:spPr>
                </pic:pic>
              </a:graphicData>
            </a:graphic>
          </wp:inline>
        </w:drawing>
      </w:r>
    </w:p>
    <w:p w:rsidR="00CA44B4" w:rsidRDefault="00CA44B4">
      <w:pPr>
        <w:ind w:firstLine="284"/>
        <w:jc w:val="center"/>
        <w:rPr>
          <w:rFonts w:ascii="Times New Roman" w:hAnsi="Times New Roman"/>
          <w:sz w:val="20"/>
        </w:rPr>
      </w:pPr>
    </w:p>
    <w:p w:rsidR="00CA44B4" w:rsidRDefault="00CA44B4">
      <w:pPr>
        <w:ind w:firstLine="284"/>
        <w:jc w:val="center"/>
        <w:rPr>
          <w:rFonts w:ascii="Times New Roman" w:hAnsi="Times New Roman"/>
          <w:sz w:val="20"/>
        </w:rPr>
      </w:pPr>
      <w:r>
        <w:rPr>
          <w:rFonts w:ascii="Times New Roman" w:hAnsi="Times New Roman"/>
          <w:sz w:val="20"/>
        </w:rPr>
        <w:t>Черт. 2</w:t>
      </w:r>
    </w:p>
    <w:p w:rsidR="00CA44B4" w:rsidRDefault="00CA44B4">
      <w:pPr>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lastRenderedPageBreak/>
        <w:drawing>
          <wp:inline distT="0" distB="0" distL="0" distR="0">
            <wp:extent cx="4362450" cy="400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4000500"/>
                    </a:xfrm>
                    <a:prstGeom prst="rect">
                      <a:avLst/>
                    </a:prstGeom>
                    <a:noFill/>
                    <a:ln>
                      <a:noFill/>
                    </a:ln>
                  </pic:spPr>
                </pic:pic>
              </a:graphicData>
            </a:graphic>
          </wp:inline>
        </w:drawing>
      </w:r>
    </w:p>
    <w:p w:rsidR="00CA44B4" w:rsidRDefault="00CA44B4">
      <w:pPr>
        <w:ind w:firstLine="284"/>
        <w:jc w:val="center"/>
        <w:rPr>
          <w:rFonts w:ascii="Times New Roman" w:hAnsi="Times New Roman"/>
          <w:sz w:val="20"/>
        </w:rPr>
      </w:pPr>
    </w:p>
    <w:p w:rsidR="00CA44B4" w:rsidRDefault="00CA44B4">
      <w:pPr>
        <w:ind w:firstLine="284"/>
        <w:jc w:val="center"/>
        <w:rPr>
          <w:rFonts w:ascii="Times New Roman" w:hAnsi="Times New Roman"/>
          <w:sz w:val="20"/>
        </w:rPr>
      </w:pPr>
      <w:r>
        <w:rPr>
          <w:rFonts w:ascii="Times New Roman" w:hAnsi="Times New Roman"/>
          <w:sz w:val="20"/>
        </w:rPr>
        <w:t>Черт. 3</w:t>
      </w:r>
    </w:p>
    <w:p w:rsidR="00CA44B4" w:rsidRDefault="00CA44B4">
      <w:pPr>
        <w:ind w:firstLine="284"/>
        <w:jc w:val="both"/>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4048125" cy="3267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3267075"/>
                    </a:xfrm>
                    <a:prstGeom prst="rect">
                      <a:avLst/>
                    </a:prstGeom>
                    <a:noFill/>
                    <a:ln>
                      <a:noFill/>
                    </a:ln>
                  </pic:spPr>
                </pic:pic>
              </a:graphicData>
            </a:graphic>
          </wp:inline>
        </w:drawing>
      </w:r>
    </w:p>
    <w:p w:rsidR="00CA44B4" w:rsidRDefault="00CA44B4">
      <w:pPr>
        <w:ind w:firstLine="284"/>
        <w:jc w:val="center"/>
        <w:rPr>
          <w:rFonts w:ascii="Times New Roman" w:hAnsi="Times New Roman"/>
          <w:sz w:val="20"/>
        </w:rPr>
      </w:pPr>
    </w:p>
    <w:p w:rsidR="00CA44B4" w:rsidRDefault="00CA44B4">
      <w:pPr>
        <w:ind w:firstLine="284"/>
        <w:jc w:val="center"/>
        <w:rPr>
          <w:rFonts w:ascii="Times New Roman" w:hAnsi="Times New Roman"/>
          <w:sz w:val="20"/>
        </w:rPr>
      </w:pPr>
      <w:r>
        <w:rPr>
          <w:rFonts w:ascii="Times New Roman" w:hAnsi="Times New Roman"/>
          <w:sz w:val="20"/>
        </w:rPr>
        <w:t>Черт. 4</w:t>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sectPr w:rsidR="00CA44B4">
          <w:pgSz w:w="11907" w:h="16840" w:code="9"/>
          <w:pgMar w:top="1440" w:right="1797" w:bottom="1440" w:left="1797"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4</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right"/>
        <w:rPr>
          <w:rFonts w:ascii="Times New Roman" w:hAnsi="Times New Roman"/>
          <w:i/>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ХАРАКТЕРИСТИКА БАЗОВЫХ ДОКУМЕНТОВ И ДОКУМЕНТОВ ИСПОЛНЕНИЯ СБОРОЧНЫХ ЕДИНИЦ</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Базовые документы характеризуются особенностями их содержания и структуры. Эти особенности показаны на условно выполненных документах, приведенных в качестве примеров в таблице.</w:t>
      </w:r>
    </w:p>
    <w:p w:rsidR="00CA44B4" w:rsidRDefault="00CA44B4">
      <w:pPr>
        <w:ind w:firstLine="284"/>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4139"/>
        <w:gridCol w:w="5528"/>
        <w:gridCol w:w="4961"/>
      </w:tblGrid>
      <w:tr w:rsidR="00CA44B4">
        <w:tblPrEx>
          <w:tblCellMar>
            <w:top w:w="0" w:type="dxa"/>
            <w:bottom w:w="0" w:type="dxa"/>
          </w:tblCellMar>
        </w:tblPrEx>
        <w:tc>
          <w:tcPr>
            <w:tcW w:w="4139"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Группа сборочных единиц</w:t>
            </w:r>
          </w:p>
        </w:tc>
        <w:tc>
          <w:tcPr>
            <w:tcW w:w="5528"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 xml:space="preserve">Содержание и структура базовых документов </w:t>
            </w:r>
          </w:p>
        </w:tc>
        <w:tc>
          <w:tcPr>
            <w:tcW w:w="4961"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 xml:space="preserve">Содержание и структура документов исполнения </w:t>
            </w:r>
          </w:p>
        </w:tc>
      </w:tr>
      <w:tr w:rsidR="00CA44B4">
        <w:tblPrEx>
          <w:tblCellMar>
            <w:top w:w="0" w:type="dxa"/>
            <w:bottom w:w="0" w:type="dxa"/>
          </w:tblCellMar>
        </w:tblPrEx>
        <w:tc>
          <w:tcPr>
            <w:tcW w:w="4139" w:type="dxa"/>
            <w:tcBorders>
              <w:top w:val="single" w:sz="6" w:space="0" w:color="auto"/>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Сборочные единицы имеют сходство в том, что некоторые составные части и другие данные являются одинаковыми для всех сборочных единиц данной группы и их целесообразно отразить в базовых документах</w:t>
            </w:r>
          </w:p>
        </w:tc>
        <w:tc>
          <w:tcPr>
            <w:tcW w:w="5528" w:type="dxa"/>
            <w:tcBorders>
              <w:top w:val="single" w:sz="6" w:space="0" w:color="auto"/>
              <w:left w:val="single" w:sz="6" w:space="0" w:color="auto"/>
              <w:bottom w:val="single" w:sz="6" w:space="0" w:color="auto"/>
              <w:right w:val="single" w:sz="6" w:space="0" w:color="auto"/>
            </w:tcBorders>
          </w:tcPr>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3038475" cy="4210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4210050"/>
                          </a:xfrm>
                          <a:prstGeom prst="rect">
                            <a:avLst/>
                          </a:prstGeom>
                          <a:noFill/>
                          <a:ln>
                            <a:noFill/>
                          </a:ln>
                        </pic:spPr>
                      </pic:pic>
                    </a:graphicData>
                  </a:graphic>
                </wp:inline>
              </w:drawing>
            </w:r>
          </w:p>
        </w:tc>
        <w:tc>
          <w:tcPr>
            <w:tcW w:w="4961" w:type="dxa"/>
            <w:tcBorders>
              <w:top w:val="single" w:sz="6" w:space="0" w:color="auto"/>
              <w:left w:val="single" w:sz="6" w:space="0" w:color="auto"/>
              <w:bottom w:val="single" w:sz="6" w:space="0" w:color="auto"/>
              <w:right w:val="single" w:sz="6" w:space="0" w:color="auto"/>
            </w:tcBorders>
          </w:tcPr>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2819400" cy="4276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4276725"/>
                          </a:xfrm>
                          <a:prstGeom prst="rect">
                            <a:avLst/>
                          </a:prstGeom>
                          <a:noFill/>
                          <a:ln>
                            <a:noFill/>
                          </a:ln>
                        </pic:spPr>
                      </pic:pic>
                    </a:graphicData>
                  </a:graphic>
                </wp:inline>
              </w:drawing>
            </w:r>
          </w:p>
        </w:tc>
      </w:tr>
    </w:tbl>
    <w:p w:rsidR="00CA44B4" w:rsidRDefault="00CA44B4">
      <w:pPr>
        <w:ind w:firstLine="284"/>
        <w:jc w:val="both"/>
        <w:rPr>
          <w:rFonts w:ascii="Times New Roman" w:hAnsi="Times New Roman"/>
          <w:sz w:val="20"/>
        </w:rPr>
        <w:sectPr w:rsidR="00CA44B4">
          <w:pgSz w:w="16840" w:h="11907" w:orient="landscape" w:code="9"/>
          <w:pgMar w:top="1134" w:right="1134" w:bottom="1134" w:left="1134"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5</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СОДЕРЖАНИЕ И ВЗАИМОСВЯЗЬ ДОКУМЕНТОВ ПРИ БАЗОВОМ</w:t>
      </w:r>
    </w:p>
    <w:p w:rsidR="00CA44B4" w:rsidRDefault="00CA44B4">
      <w:pPr>
        <w:pStyle w:val="Heading"/>
        <w:ind w:firstLine="284"/>
        <w:jc w:val="center"/>
        <w:rPr>
          <w:rFonts w:ascii="Times New Roman" w:hAnsi="Times New Roman"/>
          <w:sz w:val="20"/>
        </w:rPr>
      </w:pPr>
      <w:r>
        <w:rPr>
          <w:rFonts w:ascii="Times New Roman" w:hAnsi="Times New Roman"/>
          <w:sz w:val="20"/>
        </w:rPr>
        <w:t>СПОСОБЕ ИХ ВЫПОЛНЕНИЯ</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Для всех вариантов приняты следующие условные обозначения:</w:t>
      </w:r>
    </w:p>
    <w:p w:rsidR="00CA44B4" w:rsidRDefault="00CA44B4">
      <w:pPr>
        <w:ind w:firstLine="284"/>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020"/>
        <w:gridCol w:w="7372"/>
      </w:tblGrid>
      <w:tr w:rsidR="00CA44B4">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270-01</w:t>
            </w:r>
          </w:p>
        </w:tc>
        <w:tc>
          <w:tcPr>
            <w:tcW w:w="7372"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 содержание документа (обозначения изделий, данные которых приведены в документе);</w:t>
            </w:r>
          </w:p>
        </w:tc>
      </w:tr>
      <w:tr w:rsidR="00CA44B4">
        <w:tblPrEx>
          <w:tblCellMar>
            <w:top w:w="0" w:type="dxa"/>
            <w:bottom w:w="0" w:type="dxa"/>
          </w:tblCellMar>
        </w:tblPrEx>
        <w:tc>
          <w:tcPr>
            <w:tcW w:w="1020" w:type="dxa"/>
            <w:tcBorders>
              <w:top w:val="single" w:sz="6" w:space="0" w:color="auto"/>
              <w:left w:val="single" w:sz="6" w:space="0" w:color="auto"/>
              <w:bottom w:val="single" w:sz="6" w:space="0" w:color="auto"/>
              <w:right w:val="single" w:sz="6" w:space="0" w:color="auto"/>
            </w:tcBorders>
          </w:tcPr>
          <w:p w:rsidR="00CA44B4" w:rsidRDefault="00CA44B4">
            <w:pPr>
              <w:jc w:val="both"/>
              <w:rPr>
                <w:rFonts w:ascii="Times New Roman" w:hAnsi="Times New Roman"/>
                <w:sz w:val="20"/>
              </w:rPr>
            </w:pPr>
            <w:r>
              <w:rPr>
                <w:rFonts w:ascii="Times New Roman" w:hAnsi="Times New Roman"/>
                <w:sz w:val="20"/>
              </w:rPr>
              <w:t>270-01СБ</w:t>
            </w:r>
          </w:p>
        </w:tc>
        <w:tc>
          <w:tcPr>
            <w:tcW w:w="7372" w:type="dxa"/>
            <w:tcBorders>
              <w:left w:val="single" w:sz="6" w:space="0" w:color="auto"/>
            </w:tcBorders>
          </w:tcPr>
          <w:p w:rsidR="00CA44B4" w:rsidRDefault="00CA44B4">
            <w:pPr>
              <w:jc w:val="both"/>
              <w:rPr>
                <w:rFonts w:ascii="Times New Roman" w:hAnsi="Times New Roman"/>
                <w:sz w:val="20"/>
              </w:rPr>
            </w:pPr>
            <w:r>
              <w:rPr>
                <w:rFonts w:ascii="Times New Roman" w:hAnsi="Times New Roman"/>
                <w:sz w:val="20"/>
              </w:rPr>
              <w:t xml:space="preserve"> - обозначение документа;</w:t>
            </w:r>
          </w:p>
        </w:tc>
      </w:tr>
      <w:tr w:rsidR="00CA44B4">
        <w:tblPrEx>
          <w:tblCellMar>
            <w:top w:w="0" w:type="dxa"/>
            <w:bottom w:w="0" w:type="dxa"/>
          </w:tblCellMar>
        </w:tblPrEx>
        <w:tc>
          <w:tcPr>
            <w:tcW w:w="1020" w:type="dxa"/>
          </w:tcPr>
          <w:p w:rsidR="00CA44B4" w:rsidRDefault="00D95FDA">
            <w:pPr>
              <w:jc w:val="cente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6192" behindDoc="0" locked="0" layoutInCell="0" allowOverlap="1">
                      <wp:simplePos x="0" y="0"/>
                      <wp:positionH relativeFrom="column">
                        <wp:posOffset>140335</wp:posOffset>
                      </wp:positionH>
                      <wp:positionV relativeFrom="paragraph">
                        <wp:posOffset>134620</wp:posOffset>
                      </wp:positionV>
                      <wp:extent cx="366395" cy="635"/>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254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0.6pt" to="39.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" o:allowincell="f" strokeweight="2pt">
                      <v:stroke startarrowwidth="narrow" endarrowwidth="narrow"/>
                    </v:line>
                  </w:pict>
                </mc:Fallback>
              </mc:AlternateContent>
            </w:r>
          </w:p>
        </w:tc>
        <w:tc>
          <w:tcPr>
            <w:tcW w:w="7372" w:type="dxa"/>
          </w:tcPr>
          <w:p w:rsidR="00CA44B4" w:rsidRDefault="00CA44B4">
            <w:pPr>
              <w:jc w:val="both"/>
              <w:rPr>
                <w:rFonts w:ascii="Times New Roman" w:hAnsi="Times New Roman"/>
                <w:sz w:val="20"/>
              </w:rPr>
            </w:pPr>
            <w:r>
              <w:rPr>
                <w:rFonts w:ascii="Times New Roman" w:hAnsi="Times New Roman"/>
                <w:sz w:val="20"/>
              </w:rPr>
              <w:t xml:space="preserve">- постоянные данные; </w:t>
            </w:r>
          </w:p>
        </w:tc>
      </w:tr>
      <w:tr w:rsidR="00CA44B4">
        <w:tblPrEx>
          <w:tblCellMar>
            <w:top w:w="0" w:type="dxa"/>
            <w:bottom w:w="0" w:type="dxa"/>
          </w:tblCellMar>
        </w:tblPrEx>
        <w:tc>
          <w:tcPr>
            <w:tcW w:w="1020" w:type="dxa"/>
          </w:tcPr>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333375" cy="1714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tc>
        <w:tc>
          <w:tcPr>
            <w:tcW w:w="7372" w:type="dxa"/>
          </w:tcPr>
          <w:p w:rsidR="00CA44B4" w:rsidRDefault="00CA44B4">
            <w:pPr>
              <w:jc w:val="both"/>
              <w:rPr>
                <w:rFonts w:ascii="Times New Roman" w:hAnsi="Times New Roman"/>
                <w:sz w:val="20"/>
              </w:rPr>
            </w:pPr>
            <w:r>
              <w:rPr>
                <w:rFonts w:ascii="Times New Roman" w:hAnsi="Times New Roman"/>
                <w:sz w:val="20"/>
              </w:rPr>
              <w:t>- переменные данные;</w:t>
            </w:r>
          </w:p>
        </w:tc>
      </w:tr>
      <w:tr w:rsidR="00CA44B4">
        <w:tblPrEx>
          <w:tblCellMar>
            <w:top w:w="0" w:type="dxa"/>
            <w:bottom w:w="0" w:type="dxa"/>
          </w:tblCellMar>
        </w:tblPrEx>
        <w:tc>
          <w:tcPr>
            <w:tcW w:w="1020" w:type="dxa"/>
          </w:tcPr>
          <w:p w:rsidR="00CA44B4" w:rsidRDefault="00D95FDA">
            <w:pPr>
              <w:jc w:val="cente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9264" behindDoc="0" locked="0" layoutInCell="0" allowOverlap="1">
                      <wp:simplePos x="0" y="0"/>
                      <wp:positionH relativeFrom="column">
                        <wp:posOffset>231775</wp:posOffset>
                      </wp:positionH>
                      <wp:positionV relativeFrom="paragraph">
                        <wp:posOffset>164465</wp:posOffset>
                      </wp:positionV>
                      <wp:extent cx="286385" cy="4445"/>
                      <wp:effectExtent l="0" t="0" r="0" b="0"/>
                      <wp:wrapNone/>
                      <wp:docPr id="5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4445"/>
                              </a:xfrm>
                              <a:prstGeom prst="line">
                                <a:avLst/>
                              </a:prstGeom>
                              <a:noFill/>
                              <a:ln w="254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2.95pt" to="4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" o:allowincell="f" strokeweight="2pt">
                      <v:stroke startarrowwidth="narrow" endarrow="open" endarrowwidth="narrow"/>
                    </v:line>
                  </w:pict>
                </mc:Fallback>
              </mc:AlternateContent>
            </w:r>
          </w:p>
        </w:tc>
        <w:tc>
          <w:tcPr>
            <w:tcW w:w="7372" w:type="dxa"/>
          </w:tcPr>
          <w:p w:rsidR="00CA44B4" w:rsidRDefault="00CA44B4">
            <w:pPr>
              <w:jc w:val="both"/>
              <w:rPr>
                <w:rFonts w:ascii="Times New Roman" w:hAnsi="Times New Roman"/>
                <w:sz w:val="20"/>
              </w:rPr>
            </w:pPr>
            <w:r>
              <w:rPr>
                <w:rFonts w:ascii="Times New Roman" w:hAnsi="Times New Roman"/>
                <w:sz w:val="20"/>
              </w:rPr>
              <w:t>- взаимосвязь документов (стрелка показывает документ, на который имеется ссылка);</w:t>
            </w:r>
          </w:p>
        </w:tc>
      </w:tr>
      <w:tr w:rsidR="00CA44B4">
        <w:tblPrEx>
          <w:tblCellMar>
            <w:top w:w="0" w:type="dxa"/>
            <w:bottom w:w="0" w:type="dxa"/>
          </w:tblCellMar>
        </w:tblPrEx>
        <w:trPr>
          <w:trHeight w:val="440"/>
        </w:trPr>
        <w:tc>
          <w:tcPr>
            <w:tcW w:w="1020" w:type="dxa"/>
          </w:tcPr>
          <w:p w:rsidR="00CA44B4" w:rsidRDefault="00D95FDA">
            <w:pPr>
              <w:jc w:val="cente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0288" behindDoc="0" locked="0" layoutInCell="0" allowOverlap="1">
                      <wp:simplePos x="0" y="0"/>
                      <wp:positionH relativeFrom="column">
                        <wp:posOffset>231775</wp:posOffset>
                      </wp:positionH>
                      <wp:positionV relativeFrom="paragraph">
                        <wp:posOffset>135890</wp:posOffset>
                      </wp:positionV>
                      <wp:extent cx="238760" cy="2540"/>
                      <wp:effectExtent l="0" t="0" r="0" b="0"/>
                      <wp:wrapNone/>
                      <wp:docPr id="5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2540"/>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0.7pt" to="37.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" o:allowincell="f" strokeweight="1pt">
                      <v:stroke startarrowwidth="narrow" endarrow="open" endarrowwidth="narrow"/>
                    </v:line>
                  </w:pict>
                </mc:Fallback>
              </mc:AlternateContent>
            </w:r>
          </w:p>
        </w:tc>
        <w:tc>
          <w:tcPr>
            <w:tcW w:w="7372" w:type="dxa"/>
          </w:tcPr>
          <w:p w:rsidR="00CA44B4" w:rsidRDefault="00CA44B4">
            <w:pPr>
              <w:jc w:val="both"/>
              <w:rPr>
                <w:rFonts w:ascii="Times New Roman" w:hAnsi="Times New Roman"/>
                <w:sz w:val="20"/>
              </w:rPr>
            </w:pPr>
            <w:r>
              <w:rPr>
                <w:rFonts w:ascii="Times New Roman" w:hAnsi="Times New Roman"/>
                <w:sz w:val="20"/>
              </w:rPr>
              <w:t>- направление поиска документов для заданного изделия;</w:t>
            </w:r>
          </w:p>
        </w:tc>
      </w:tr>
    </w:tbl>
    <w:p w:rsidR="00CA44B4" w:rsidRDefault="00CA44B4">
      <w:pPr>
        <w:rPr>
          <w:rFonts w:ascii="Times New Roman" w:hAnsi="Times New Roman"/>
          <w:sz w:val="20"/>
        </w:rPr>
      </w:pPr>
      <w:r>
        <w:rPr>
          <w:rFonts w:ascii="Times New Roman" w:hAnsi="Times New Roman"/>
          <w:sz w:val="20"/>
        </w:rPr>
        <w:t>БС - базовая спецификация;</w:t>
      </w:r>
    </w:p>
    <w:p w:rsidR="00CA44B4" w:rsidRDefault="00CA44B4">
      <w:pPr>
        <w:rPr>
          <w:rFonts w:ascii="Times New Roman" w:hAnsi="Times New Roman"/>
          <w:sz w:val="20"/>
        </w:rPr>
      </w:pPr>
      <w:r>
        <w:rPr>
          <w:rFonts w:ascii="Times New Roman" w:hAnsi="Times New Roman"/>
          <w:sz w:val="20"/>
        </w:rPr>
        <w:t>БД - базовый документ;</w:t>
      </w:r>
    </w:p>
    <w:p w:rsidR="00CA44B4" w:rsidRDefault="00CA44B4">
      <w:pPr>
        <w:rPr>
          <w:rFonts w:ascii="Times New Roman" w:hAnsi="Times New Roman"/>
          <w:sz w:val="20"/>
        </w:rPr>
      </w:pPr>
      <w:r>
        <w:rPr>
          <w:rFonts w:ascii="Times New Roman" w:hAnsi="Times New Roman"/>
          <w:sz w:val="20"/>
        </w:rPr>
        <w:t>СИ - спецификация исполнения;</w:t>
      </w:r>
    </w:p>
    <w:p w:rsidR="00CA44B4" w:rsidRDefault="00CA44B4">
      <w:pPr>
        <w:rPr>
          <w:rFonts w:ascii="Times New Roman" w:hAnsi="Times New Roman"/>
          <w:sz w:val="20"/>
        </w:rPr>
      </w:pPr>
      <w:r>
        <w:rPr>
          <w:rFonts w:ascii="Times New Roman" w:hAnsi="Times New Roman"/>
          <w:sz w:val="20"/>
        </w:rPr>
        <w:t>ДИ - документ исполнения;</w:t>
      </w:r>
    </w:p>
    <w:p w:rsidR="00CA44B4" w:rsidRDefault="00CA44B4">
      <w:pPr>
        <w:rPr>
          <w:rFonts w:ascii="Times New Roman" w:hAnsi="Times New Roman"/>
          <w:sz w:val="20"/>
        </w:rPr>
      </w:pPr>
      <w:r>
        <w:rPr>
          <w:rFonts w:ascii="Times New Roman" w:hAnsi="Times New Roman"/>
          <w:sz w:val="20"/>
        </w:rPr>
        <w:t>ГСИ - групповая спецификация исполнения;</w:t>
      </w:r>
    </w:p>
    <w:p w:rsidR="00CA44B4" w:rsidRDefault="00CA44B4">
      <w:pPr>
        <w:rPr>
          <w:rFonts w:ascii="Times New Roman" w:hAnsi="Times New Roman"/>
          <w:sz w:val="20"/>
        </w:rPr>
      </w:pPr>
      <w:r>
        <w:rPr>
          <w:rFonts w:ascii="Times New Roman" w:hAnsi="Times New Roman"/>
          <w:sz w:val="20"/>
        </w:rPr>
        <w:t>ГДИ - групповой документ исполнения.</w:t>
      </w:r>
    </w:p>
    <w:p w:rsidR="00CA44B4" w:rsidRDefault="00CA44B4">
      <w:pPr>
        <w:ind w:firstLine="284"/>
        <w:jc w:val="right"/>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3857625" cy="1743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7625" cy="1743075"/>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p w:rsidR="00CA44B4" w:rsidRDefault="00CA44B4">
      <w:pPr>
        <w:ind w:firstLine="284"/>
        <w:jc w:val="center"/>
        <w:rPr>
          <w:rFonts w:ascii="Times New Roman" w:hAnsi="Times New Roman"/>
          <w:sz w:val="20"/>
        </w:rPr>
      </w:pPr>
      <w:r>
        <w:rPr>
          <w:rFonts w:ascii="Times New Roman" w:hAnsi="Times New Roman"/>
          <w:sz w:val="20"/>
        </w:rPr>
        <w:t>Черт. 1</w:t>
      </w:r>
    </w:p>
    <w:p w:rsidR="00CA44B4" w:rsidRDefault="00CA44B4">
      <w:pPr>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3790950" cy="2533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0" cy="2533650"/>
                    </a:xfrm>
                    <a:prstGeom prst="rect">
                      <a:avLst/>
                    </a:prstGeom>
                    <a:noFill/>
                    <a:ln>
                      <a:noFill/>
                    </a:ln>
                  </pic:spPr>
                </pic:pic>
              </a:graphicData>
            </a:graphic>
          </wp:inline>
        </w:drawing>
      </w:r>
    </w:p>
    <w:p w:rsidR="00CA44B4" w:rsidRDefault="00CA44B4">
      <w:pPr>
        <w:ind w:firstLine="284"/>
        <w:jc w:val="right"/>
        <w:rPr>
          <w:rFonts w:ascii="Times New Roman" w:hAnsi="Times New Roman"/>
          <w:sz w:val="20"/>
        </w:rPr>
      </w:pPr>
    </w:p>
    <w:p w:rsidR="00CA44B4" w:rsidRDefault="00CA44B4">
      <w:pPr>
        <w:ind w:firstLine="284"/>
        <w:jc w:val="center"/>
        <w:rPr>
          <w:rFonts w:ascii="Times New Roman" w:hAnsi="Times New Roman"/>
          <w:sz w:val="20"/>
        </w:rPr>
      </w:pPr>
      <w:r>
        <w:rPr>
          <w:rFonts w:ascii="Times New Roman" w:hAnsi="Times New Roman"/>
          <w:sz w:val="20"/>
        </w:rPr>
        <w:t>Черт. 2</w:t>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6</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ГРУППОВОЙ СПЕЦИФИКАЦИИ ПО ВАРИАНТУ А</w:t>
      </w:r>
    </w:p>
    <w:p w:rsidR="00CA44B4" w:rsidRDefault="00CA44B4">
      <w:pPr>
        <w:pStyle w:val="Heading"/>
        <w:ind w:firstLine="284"/>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5324475" cy="73533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4475" cy="7353300"/>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lastRenderedPageBreak/>
        <w:drawing>
          <wp:inline distT="0" distB="0" distL="0" distR="0">
            <wp:extent cx="5295900" cy="7524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7524750"/>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lastRenderedPageBreak/>
        <w:drawing>
          <wp:inline distT="0" distB="0" distL="0" distR="0">
            <wp:extent cx="5314950" cy="864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0" cy="8648700"/>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7</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ГРУППОВОГО ЧЕРТЕЖА ДЕТАЛИ</w:t>
      </w:r>
    </w:p>
    <w:p w:rsidR="00CA44B4" w:rsidRDefault="00CA44B4">
      <w:pPr>
        <w:pStyle w:val="Heading"/>
        <w:ind w:firstLine="284"/>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5257800" cy="75723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7572375"/>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CA44B4">
      <w:pPr>
        <w:ind w:firstLine="284"/>
        <w:jc w:val="right"/>
        <w:rPr>
          <w:rFonts w:ascii="Times New Roman" w:hAnsi="Times New Roman"/>
          <w:b/>
          <w:sz w:val="20"/>
        </w:rPr>
        <w:sectPr w:rsidR="00CA44B4">
          <w:pgSz w:w="11907" w:h="16840" w:code="9"/>
          <w:pgMar w:top="1440" w:right="1797" w:bottom="1440" w:left="1797"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8</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ГРУППОВОЙ СПЕЦИФИКАЦИИ ПО ВАРИАНТУ Б</w:t>
      </w:r>
    </w:p>
    <w:p w:rsidR="00CA44B4" w:rsidRDefault="00CA44B4">
      <w:pPr>
        <w:pStyle w:val="Heading"/>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381875" cy="53149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81875" cy="5314950"/>
                    </a:xfrm>
                    <a:prstGeom prst="rect">
                      <a:avLst/>
                    </a:prstGeom>
                    <a:noFill/>
                    <a:ln>
                      <a:noFill/>
                    </a:ln>
                  </pic:spPr>
                </pic:pic>
              </a:graphicData>
            </a:graphic>
          </wp:inline>
        </w:drawing>
      </w:r>
    </w:p>
    <w:p w:rsidR="00CA44B4" w:rsidRDefault="00CA44B4">
      <w:pPr>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8143875" cy="55911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43875" cy="5591175"/>
                    </a:xfrm>
                    <a:prstGeom prst="rect">
                      <a:avLst/>
                    </a:prstGeom>
                    <a:noFill/>
                    <a:ln>
                      <a:noFill/>
                    </a:ln>
                  </pic:spPr>
                </pic:pic>
              </a:graphicData>
            </a:graphic>
          </wp:inline>
        </w:drawing>
      </w:r>
    </w:p>
    <w:p w:rsidR="00CA44B4" w:rsidRDefault="00CA44B4">
      <w:pPr>
        <w:ind w:firstLine="284"/>
        <w:jc w:val="center"/>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Приложения 1-8 (Измененная редакция, Изм. № 4).</w:t>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8а</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ГРУППОВОЙ СПЕЦИФИКАЦИИ ПРИ КОЛИЧЕСТВЕ ИСПОЛНЕНИЙ БОЛЕЕ ДЕСЯТИ</w:t>
      </w:r>
    </w:p>
    <w:p w:rsidR="00CA44B4" w:rsidRDefault="00CA44B4">
      <w:pPr>
        <w:pStyle w:val="Heading"/>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6172200" cy="46005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4600575"/>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(Введено дополнительно, Изм. № 4).</w:t>
      </w:r>
    </w:p>
    <w:p w:rsidR="00CA44B4" w:rsidRDefault="00CA44B4">
      <w:pPr>
        <w:ind w:firstLine="284"/>
        <w:jc w:val="both"/>
        <w:rPr>
          <w:rFonts w:ascii="Times New Roman" w:hAnsi="Times New Roman"/>
          <w:b/>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9</w:t>
      </w:r>
    </w:p>
    <w:p w:rsidR="00CA44B4" w:rsidRDefault="00CA44B4">
      <w:pPr>
        <w:ind w:firstLine="284"/>
        <w:jc w:val="right"/>
        <w:rPr>
          <w:rFonts w:ascii="Times New Roman" w:hAnsi="Times New Roman"/>
          <w:i/>
          <w:sz w:val="20"/>
        </w:rPr>
      </w:pPr>
      <w:r>
        <w:rPr>
          <w:rFonts w:ascii="Times New Roman" w:hAnsi="Times New Roman"/>
          <w:i/>
          <w:sz w:val="20"/>
        </w:rPr>
        <w:lastRenderedPageBreak/>
        <w:t>Справочное</w:t>
      </w:r>
    </w:p>
    <w:p w:rsidR="00CA44B4" w:rsidRDefault="00CA44B4">
      <w:pPr>
        <w:ind w:firstLine="284"/>
        <w:jc w:val="right"/>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ГРУППОВОГО СБОРОЧНОГО ЧЕРТЕЖА</w:t>
      </w:r>
    </w:p>
    <w:p w:rsidR="00CA44B4" w:rsidRDefault="00CA44B4">
      <w:pPr>
        <w:pStyle w:val="Heading"/>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6581775" cy="47434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1775" cy="474345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sectPr w:rsidR="00CA44B4">
          <w:pgSz w:w="16840" w:h="11907" w:orient="landscape" w:code="9"/>
          <w:pgMar w:top="1134" w:right="1134" w:bottom="1134" w:left="1134"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10</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ИЗОБРАЖЕНИЯ ИСПОЛНЕНИЙ</w:t>
      </w:r>
    </w:p>
    <w:p w:rsidR="00CA44B4" w:rsidRDefault="00CA44B4">
      <w:pPr>
        <w:pStyle w:val="Heading"/>
        <w:ind w:firstLine="284"/>
        <w:jc w:val="both"/>
        <w:rPr>
          <w:rFonts w:ascii="Times New Roman" w:hAnsi="Times New Roman"/>
          <w:b w:val="0"/>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2457450" cy="2276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450" cy="2276475"/>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1950"/>
        <w:gridCol w:w="1320"/>
        <w:gridCol w:w="1560"/>
      </w:tblGrid>
      <w:tr w:rsidR="00CA44B4">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Обозначение</w:t>
            </w:r>
          </w:p>
        </w:tc>
        <w:tc>
          <w:tcPr>
            <w:tcW w:w="132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Рис.</w:t>
            </w:r>
          </w:p>
        </w:tc>
        <w:tc>
          <w:tcPr>
            <w:tcW w:w="156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i/>
                <w:sz w:val="20"/>
                <w:lang w:val="en-US"/>
              </w:rPr>
              <w:t>d</w:t>
            </w:r>
            <w:r>
              <w:rPr>
                <w:rFonts w:ascii="Times New Roman" w:hAnsi="Times New Roman"/>
                <w:sz w:val="20"/>
              </w:rPr>
              <w:t>, мм</w:t>
            </w:r>
          </w:p>
        </w:tc>
      </w:tr>
      <w:tr w:rsidR="00CA44B4">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АБВГ.385248.186</w:t>
            </w:r>
          </w:p>
        </w:tc>
        <w:tc>
          <w:tcPr>
            <w:tcW w:w="132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w:t>
            </w:r>
          </w:p>
        </w:tc>
        <w:tc>
          <w:tcPr>
            <w:tcW w:w="156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5H12</w:t>
            </w:r>
          </w:p>
        </w:tc>
      </w:tr>
      <w:tr w:rsidR="00CA44B4">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-01</w:t>
            </w:r>
          </w:p>
        </w:tc>
        <w:tc>
          <w:tcPr>
            <w:tcW w:w="132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2</w:t>
            </w:r>
          </w:p>
        </w:tc>
        <w:tc>
          <w:tcPr>
            <w:tcW w:w="156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w:t>
            </w:r>
          </w:p>
        </w:tc>
      </w:tr>
      <w:tr w:rsidR="00CA44B4">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-02</w:t>
            </w:r>
          </w:p>
        </w:tc>
        <w:tc>
          <w:tcPr>
            <w:tcW w:w="132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w:t>
            </w:r>
          </w:p>
        </w:tc>
        <w:tc>
          <w:tcPr>
            <w:tcW w:w="156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6H12</w:t>
            </w:r>
          </w:p>
        </w:tc>
      </w:tr>
      <w:tr w:rsidR="00CA44B4">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-03</w:t>
            </w:r>
          </w:p>
        </w:tc>
        <w:tc>
          <w:tcPr>
            <w:tcW w:w="132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4</w:t>
            </w:r>
          </w:p>
        </w:tc>
        <w:tc>
          <w:tcPr>
            <w:tcW w:w="1560"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8H12</w:t>
            </w:r>
          </w:p>
        </w:tc>
      </w:tr>
    </w:tbl>
    <w:p w:rsidR="00CA44B4" w:rsidRDefault="00CA44B4">
      <w:pPr>
        <w:ind w:firstLine="284"/>
        <w:jc w:val="both"/>
        <w:rPr>
          <w:rFonts w:ascii="Times New Roman" w:hAnsi="Times New Roman"/>
          <w:sz w:val="20"/>
        </w:rPr>
      </w:pPr>
    </w:p>
    <w:p w:rsidR="00CA44B4" w:rsidRDefault="00CA44B4">
      <w:pPr>
        <w:ind w:firstLine="284"/>
        <w:jc w:val="center"/>
        <w:rPr>
          <w:rFonts w:ascii="Times New Roman" w:hAnsi="Times New Roman"/>
          <w:sz w:val="20"/>
          <w:lang w:val="en-US"/>
        </w:rPr>
      </w:pPr>
      <w:r>
        <w:rPr>
          <w:rFonts w:ascii="Times New Roman" w:hAnsi="Times New Roman"/>
          <w:sz w:val="20"/>
        </w:rPr>
        <w:t>Черт. 1</w:t>
      </w:r>
    </w:p>
    <w:p w:rsidR="00CA44B4" w:rsidRDefault="00CA44B4">
      <w:pPr>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2743200" cy="11525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152525"/>
                    </a:xfrm>
                    <a:prstGeom prst="rect">
                      <a:avLst/>
                    </a:prstGeom>
                    <a:noFill/>
                    <a:ln>
                      <a:noFill/>
                    </a:ln>
                  </pic:spPr>
                </pic:pic>
              </a:graphicData>
            </a:graphic>
          </wp:inline>
        </w:drawing>
      </w:r>
    </w:p>
    <w:p w:rsidR="00CA44B4" w:rsidRDefault="00CA44B4">
      <w:pPr>
        <w:ind w:firstLine="284"/>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085"/>
        <w:gridCol w:w="1204"/>
        <w:gridCol w:w="1275"/>
      </w:tblGrid>
      <w:tr w:rsidR="00CA44B4">
        <w:tblPrEx>
          <w:tblCellMar>
            <w:top w:w="0" w:type="dxa"/>
            <w:bottom w:w="0" w:type="dxa"/>
          </w:tblCellMar>
        </w:tblPrEx>
        <w:tc>
          <w:tcPr>
            <w:tcW w:w="2085"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Обозначение</w:t>
            </w:r>
          </w:p>
        </w:tc>
        <w:tc>
          <w:tcPr>
            <w:tcW w:w="2479" w:type="dxa"/>
            <w:gridSpan w:val="2"/>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Рис. для</w:t>
            </w:r>
          </w:p>
        </w:tc>
      </w:tr>
      <w:tr w:rsidR="00CA44B4">
        <w:tblPrEx>
          <w:tblCellMar>
            <w:top w:w="0" w:type="dxa"/>
            <w:bottom w:w="0" w:type="dxa"/>
          </w:tblCellMar>
        </w:tblPrEx>
        <w:tc>
          <w:tcPr>
            <w:tcW w:w="2085"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0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А</w:t>
            </w:r>
          </w:p>
        </w:tc>
        <w:tc>
          <w:tcPr>
            <w:tcW w:w="127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Б</w:t>
            </w:r>
          </w:p>
        </w:tc>
      </w:tr>
      <w:tr w:rsidR="00CA44B4">
        <w:tblPrEx>
          <w:tblCellMar>
            <w:top w:w="0" w:type="dxa"/>
            <w:bottom w:w="0" w:type="dxa"/>
          </w:tblCellMar>
        </w:tblPrEx>
        <w:tc>
          <w:tcPr>
            <w:tcW w:w="208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АБВГ.385248.186</w:t>
            </w:r>
          </w:p>
        </w:tc>
        <w:tc>
          <w:tcPr>
            <w:tcW w:w="120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w:t>
            </w:r>
          </w:p>
        </w:tc>
        <w:tc>
          <w:tcPr>
            <w:tcW w:w="127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w:t>
            </w:r>
          </w:p>
        </w:tc>
      </w:tr>
      <w:tr w:rsidR="00CA44B4">
        <w:tblPrEx>
          <w:tblCellMar>
            <w:top w:w="0" w:type="dxa"/>
            <w:bottom w:w="0" w:type="dxa"/>
          </w:tblCellMar>
        </w:tblPrEx>
        <w:tc>
          <w:tcPr>
            <w:tcW w:w="208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-01</w:t>
            </w:r>
          </w:p>
        </w:tc>
        <w:tc>
          <w:tcPr>
            <w:tcW w:w="120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2</w:t>
            </w:r>
          </w:p>
        </w:tc>
        <w:tc>
          <w:tcPr>
            <w:tcW w:w="127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w:t>
            </w:r>
          </w:p>
        </w:tc>
      </w:tr>
      <w:tr w:rsidR="00CA44B4">
        <w:tblPrEx>
          <w:tblCellMar>
            <w:top w:w="0" w:type="dxa"/>
            <w:bottom w:w="0" w:type="dxa"/>
          </w:tblCellMar>
        </w:tblPrEx>
        <w:tc>
          <w:tcPr>
            <w:tcW w:w="208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-02</w:t>
            </w:r>
          </w:p>
        </w:tc>
        <w:tc>
          <w:tcPr>
            <w:tcW w:w="120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w:t>
            </w:r>
          </w:p>
        </w:tc>
        <w:tc>
          <w:tcPr>
            <w:tcW w:w="127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w:t>
            </w:r>
          </w:p>
        </w:tc>
      </w:tr>
      <w:tr w:rsidR="00CA44B4">
        <w:tblPrEx>
          <w:tblCellMar>
            <w:top w:w="0" w:type="dxa"/>
            <w:bottom w:w="0" w:type="dxa"/>
          </w:tblCellMar>
        </w:tblPrEx>
        <w:tc>
          <w:tcPr>
            <w:tcW w:w="208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-03</w:t>
            </w:r>
          </w:p>
        </w:tc>
        <w:tc>
          <w:tcPr>
            <w:tcW w:w="120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2</w:t>
            </w:r>
          </w:p>
        </w:tc>
        <w:tc>
          <w:tcPr>
            <w:tcW w:w="127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w:t>
            </w:r>
          </w:p>
        </w:tc>
      </w:tr>
      <w:tr w:rsidR="00CA44B4">
        <w:tblPrEx>
          <w:tblCellMar>
            <w:top w:w="0" w:type="dxa"/>
            <w:bottom w:w="0" w:type="dxa"/>
          </w:tblCellMar>
        </w:tblPrEx>
        <w:tc>
          <w:tcPr>
            <w:tcW w:w="208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-04</w:t>
            </w:r>
          </w:p>
        </w:tc>
        <w:tc>
          <w:tcPr>
            <w:tcW w:w="120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w:t>
            </w:r>
          </w:p>
        </w:tc>
        <w:tc>
          <w:tcPr>
            <w:tcW w:w="127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w:t>
            </w:r>
          </w:p>
        </w:tc>
      </w:tr>
    </w:tbl>
    <w:p w:rsidR="00CA44B4" w:rsidRDefault="00CA44B4">
      <w:pPr>
        <w:ind w:firstLine="284"/>
        <w:jc w:val="both"/>
        <w:rPr>
          <w:rFonts w:ascii="Times New Roman" w:hAnsi="Times New Roman"/>
          <w:sz w:val="20"/>
        </w:rPr>
      </w:pPr>
    </w:p>
    <w:p w:rsidR="00CA44B4" w:rsidRDefault="00CA44B4">
      <w:pPr>
        <w:ind w:firstLine="284"/>
        <w:jc w:val="center"/>
        <w:rPr>
          <w:rFonts w:ascii="Times New Roman" w:hAnsi="Times New Roman"/>
          <w:sz w:val="20"/>
        </w:rPr>
      </w:pPr>
      <w:r>
        <w:rPr>
          <w:rFonts w:ascii="Times New Roman" w:hAnsi="Times New Roman"/>
          <w:sz w:val="20"/>
        </w:rPr>
        <w:t>Черт. 2</w:t>
      </w: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sectPr w:rsidR="00CA44B4">
          <w:pgSz w:w="11907" w:h="16840" w:code="9"/>
          <w:pgMar w:top="1440" w:right="1797" w:bottom="1440" w:left="1797"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11</w:t>
      </w:r>
    </w:p>
    <w:p w:rsidR="00CA44B4" w:rsidRDefault="00CA44B4">
      <w:pPr>
        <w:ind w:firstLine="284"/>
        <w:jc w:val="right"/>
        <w:rPr>
          <w:rFonts w:ascii="Times New Roman" w:hAnsi="Times New Roman"/>
          <w:i/>
          <w:sz w:val="20"/>
          <w:lang w:val="en-US"/>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lang w:val="en-US"/>
        </w:rPr>
      </w:pPr>
      <w:r>
        <w:rPr>
          <w:rFonts w:ascii="Times New Roman" w:hAnsi="Times New Roman"/>
          <w:sz w:val="20"/>
        </w:rPr>
        <w:t>ПРИМЕР ОФОРМЛЕНИЯ ГРУППОВОГО ЧЕРТЕЖА ДЕТАЛЕЙ</w:t>
      </w:r>
    </w:p>
    <w:p w:rsidR="00CA44B4" w:rsidRDefault="00CA44B4">
      <w:pPr>
        <w:pStyle w:val="Heading"/>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391400" cy="5353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1400" cy="535305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sectPr w:rsidR="00CA44B4">
          <w:pgSz w:w="16840" w:h="11907" w:orient="landscape" w:code="9"/>
          <w:pgMar w:top="1134" w:right="1134" w:bottom="1134" w:left="1134"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12</w:t>
      </w:r>
    </w:p>
    <w:p w:rsidR="00CA44B4" w:rsidRDefault="00CA44B4">
      <w:pPr>
        <w:ind w:firstLine="284"/>
        <w:jc w:val="right"/>
        <w:rPr>
          <w:rFonts w:ascii="Times New Roman" w:hAnsi="Times New Roman"/>
          <w:i/>
          <w:sz w:val="20"/>
          <w:lang w:val="en-US"/>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lang w:val="en-US"/>
        </w:rPr>
      </w:pPr>
      <w:r>
        <w:rPr>
          <w:rFonts w:ascii="Times New Roman" w:hAnsi="Times New Roman"/>
          <w:sz w:val="20"/>
        </w:rPr>
        <w:t>ПРИМЕР ОФОРМЛЕНИЯ ГРУППОВОГО СБОРОЧНОГО ЧЕРТЕЖА</w:t>
      </w:r>
    </w:p>
    <w:p w:rsidR="00CA44B4" w:rsidRDefault="00CA44B4">
      <w:pPr>
        <w:pStyle w:val="Heading"/>
        <w:ind w:firstLine="284"/>
        <w:jc w:val="right"/>
        <w:rPr>
          <w:rFonts w:ascii="Times New Roman" w:hAnsi="Times New Roman"/>
          <w:sz w:val="20"/>
        </w:rPr>
      </w:pPr>
    </w:p>
    <w:p w:rsidR="00CA44B4" w:rsidRDefault="00D95FDA">
      <w:pPr>
        <w:ind w:firstLine="284"/>
        <w:jc w:val="both"/>
        <w:rPr>
          <w:rFonts w:ascii="Times New Roman" w:hAnsi="Times New Roman"/>
          <w:sz w:val="20"/>
        </w:rPr>
      </w:pPr>
      <w:r>
        <w:rPr>
          <w:rFonts w:ascii="Times New Roman" w:hAnsi="Times New Roman"/>
          <w:noProof/>
          <w:sz w:val="20"/>
        </w:rPr>
        <w:drawing>
          <wp:inline distT="0" distB="0" distL="0" distR="0">
            <wp:extent cx="5153025" cy="6943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3025" cy="6943725"/>
                    </a:xfrm>
                    <a:prstGeom prst="rect">
                      <a:avLst/>
                    </a:prstGeom>
                    <a:noFill/>
                    <a:ln>
                      <a:noFill/>
                    </a:ln>
                  </pic:spPr>
                </pic:pic>
              </a:graphicData>
            </a:graphic>
          </wp:inline>
        </w:drawing>
      </w:r>
    </w:p>
    <w:p w:rsidR="00CA44B4" w:rsidRDefault="00CA44B4">
      <w:pPr>
        <w:ind w:firstLine="284"/>
        <w:jc w:val="both"/>
        <w:rPr>
          <w:rFonts w:ascii="Times New Roman" w:hAnsi="Times New Roman"/>
          <w:sz w:val="20"/>
        </w:rPr>
        <w:sectPr w:rsidR="00CA44B4">
          <w:pgSz w:w="11907" w:h="16840" w:code="9"/>
          <w:pgMar w:top="1440" w:right="1797" w:bottom="1440" w:left="1797"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13</w:t>
      </w:r>
    </w:p>
    <w:p w:rsidR="00CA44B4" w:rsidRDefault="00CA44B4">
      <w:pPr>
        <w:ind w:firstLine="284"/>
        <w:jc w:val="right"/>
        <w:rPr>
          <w:rFonts w:ascii="Times New Roman" w:hAnsi="Times New Roman"/>
          <w:i/>
          <w:sz w:val="20"/>
          <w:lang w:val="en-US"/>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ГРУППОВОЙ СХЕМЫ</w:t>
      </w:r>
    </w:p>
    <w:p w:rsidR="00CA44B4" w:rsidRDefault="00CA44B4">
      <w:pPr>
        <w:pStyle w:val="Heading"/>
        <w:ind w:firstLine="284"/>
        <w:jc w:val="center"/>
        <w:rPr>
          <w:rFonts w:ascii="Times New Roman" w:hAnsi="Times New Roman"/>
          <w:sz w:val="20"/>
          <w:lang w:val="en-US"/>
        </w:rPr>
      </w:pPr>
      <w:r>
        <w:rPr>
          <w:rFonts w:ascii="Times New Roman" w:hAnsi="Times New Roman"/>
          <w:sz w:val="20"/>
        </w:rPr>
        <w:t>(электрической)</w:t>
      </w:r>
    </w:p>
    <w:p w:rsidR="00CA44B4" w:rsidRDefault="00CA44B4">
      <w:pPr>
        <w:pStyle w:val="Heading"/>
        <w:ind w:firstLine="284"/>
        <w:jc w:val="center"/>
        <w:rPr>
          <w:rFonts w:ascii="Times New Roman" w:hAnsi="Times New Roman"/>
          <w:sz w:val="20"/>
        </w:rPr>
      </w:pPr>
    </w:p>
    <w:p w:rsidR="00CA44B4" w:rsidRDefault="00D95FDA">
      <w:pPr>
        <w:ind w:firstLine="284"/>
        <w:jc w:val="center"/>
        <w:rPr>
          <w:rFonts w:ascii="Times New Roman" w:hAnsi="Times New Roman"/>
          <w:sz w:val="20"/>
        </w:rPr>
      </w:pPr>
      <w:r>
        <w:rPr>
          <w:rFonts w:ascii="Times New Roman" w:hAnsi="Times New Roman"/>
          <w:noProof/>
          <w:sz w:val="20"/>
        </w:rPr>
        <w:drawing>
          <wp:inline distT="0" distB="0" distL="0" distR="0">
            <wp:extent cx="7162800" cy="5200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2800" cy="5200650"/>
                    </a:xfrm>
                    <a:prstGeom prst="rect">
                      <a:avLst/>
                    </a:prstGeom>
                    <a:noFill/>
                    <a:ln>
                      <a:noFill/>
                    </a:ln>
                  </pic:spPr>
                </pic:pic>
              </a:graphicData>
            </a:graphic>
          </wp:inline>
        </w:drawing>
      </w:r>
    </w:p>
    <w:p w:rsidR="00CA44B4" w:rsidRDefault="00CA44B4">
      <w:pPr>
        <w:ind w:firstLine="284"/>
        <w:jc w:val="both"/>
        <w:rPr>
          <w:rFonts w:ascii="Times New Roman" w:hAnsi="Times New Roman"/>
          <w:sz w:val="20"/>
        </w:rPr>
        <w:sectPr w:rsidR="00CA44B4">
          <w:pgSz w:w="16840" w:h="11907" w:orient="landscape" w:code="9"/>
          <w:pgMar w:top="1134" w:right="1134" w:bottom="1134" w:left="1134"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14</w:t>
      </w:r>
    </w:p>
    <w:p w:rsidR="00CA44B4" w:rsidRDefault="00CA44B4">
      <w:pPr>
        <w:ind w:firstLine="284"/>
        <w:jc w:val="right"/>
        <w:rPr>
          <w:rFonts w:ascii="Times New Roman" w:hAnsi="Times New Roman"/>
          <w:i/>
          <w:sz w:val="20"/>
          <w:lang w:val="en-US"/>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lang w:val="en-US"/>
        </w:rPr>
      </w:pPr>
      <w:r>
        <w:rPr>
          <w:rFonts w:ascii="Times New Roman" w:hAnsi="Times New Roman"/>
          <w:sz w:val="20"/>
        </w:rPr>
        <w:t>ПРИМЕР ОФОРМЛЕНИЯ ГРУППОВОГО ЧЕРТЕЖА ДЕТАЛЕЙ</w:t>
      </w:r>
    </w:p>
    <w:p w:rsidR="00CA44B4" w:rsidRDefault="00CA44B4">
      <w:pPr>
        <w:pStyle w:val="Heading"/>
        <w:ind w:firstLine="284"/>
        <w:jc w:val="both"/>
        <w:rPr>
          <w:rFonts w:ascii="Times New Roman" w:hAnsi="Times New Roman"/>
          <w:b w:val="0"/>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5219700" cy="782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7829550"/>
                    </a:xfrm>
                    <a:prstGeom prst="rect">
                      <a:avLst/>
                    </a:prstGeom>
                    <a:noFill/>
                    <a:ln>
                      <a:noFill/>
                    </a:ln>
                  </pic:spPr>
                </pic:pic>
              </a:graphicData>
            </a:graphic>
          </wp:inline>
        </w:drawing>
      </w:r>
    </w:p>
    <w:p w:rsidR="00CA44B4" w:rsidRDefault="00CA44B4">
      <w:pPr>
        <w:pStyle w:val="Heading"/>
        <w:ind w:firstLine="284"/>
        <w:jc w:val="both"/>
        <w:rPr>
          <w:rFonts w:ascii="Times New Roman" w:hAnsi="Times New Roman"/>
          <w:b w:val="0"/>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15</w:t>
      </w:r>
    </w:p>
    <w:p w:rsidR="00CA44B4" w:rsidRDefault="00CA44B4">
      <w:pPr>
        <w:ind w:firstLine="284"/>
        <w:jc w:val="right"/>
        <w:rPr>
          <w:rFonts w:ascii="Times New Roman" w:hAnsi="Times New Roman"/>
          <w:i/>
          <w:sz w:val="20"/>
          <w:lang w:val="en-US"/>
        </w:rPr>
      </w:pPr>
      <w:r>
        <w:rPr>
          <w:rFonts w:ascii="Times New Roman" w:hAnsi="Times New Roman"/>
          <w:i/>
          <w:sz w:val="20"/>
        </w:rPr>
        <w:lastRenderedPageBreak/>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ГРУППОВОГО ЧЕРТЕЖА ДЕТАЛЕЙ</w:t>
      </w:r>
    </w:p>
    <w:p w:rsidR="00CA44B4" w:rsidRDefault="00CA44B4">
      <w:pPr>
        <w:pStyle w:val="Heading"/>
        <w:ind w:firstLine="284"/>
        <w:jc w:val="center"/>
        <w:rPr>
          <w:rFonts w:ascii="Times New Roman" w:hAnsi="Times New Roman"/>
          <w:sz w:val="20"/>
          <w:lang w:val="en-US"/>
        </w:rPr>
      </w:pPr>
      <w:r>
        <w:rPr>
          <w:rFonts w:ascii="Times New Roman" w:hAnsi="Times New Roman"/>
          <w:sz w:val="20"/>
        </w:rPr>
        <w:t>(зеркальное отражение)</w:t>
      </w:r>
    </w:p>
    <w:p w:rsidR="00CA44B4" w:rsidRDefault="00CA44B4">
      <w:pPr>
        <w:pStyle w:val="Heading"/>
        <w:ind w:firstLine="284"/>
        <w:jc w:val="both"/>
        <w:rPr>
          <w:rFonts w:ascii="Times New Roman" w:hAnsi="Times New Roman"/>
          <w:b w:val="0"/>
          <w:sz w:val="20"/>
        </w:rPr>
      </w:pPr>
    </w:p>
    <w:p w:rsidR="00CA44B4" w:rsidRDefault="00D95FDA">
      <w:pPr>
        <w:jc w:val="both"/>
        <w:rPr>
          <w:rFonts w:ascii="Times New Roman" w:hAnsi="Times New Roman"/>
          <w:sz w:val="20"/>
        </w:rPr>
      </w:pPr>
      <w:r>
        <w:rPr>
          <w:rFonts w:ascii="Times New Roman" w:hAnsi="Times New Roman"/>
          <w:noProof/>
          <w:sz w:val="20"/>
        </w:rPr>
        <w:drawing>
          <wp:inline distT="0" distB="0" distL="0" distR="0">
            <wp:extent cx="5305425" cy="7810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5425" cy="7810500"/>
                    </a:xfrm>
                    <a:prstGeom prst="rect">
                      <a:avLst/>
                    </a:prstGeom>
                    <a:noFill/>
                    <a:ln>
                      <a:noFill/>
                    </a:ln>
                  </pic:spPr>
                </pic:pic>
              </a:graphicData>
            </a:graphic>
          </wp:inline>
        </w:drawing>
      </w:r>
    </w:p>
    <w:p w:rsidR="00CA44B4" w:rsidRDefault="00CA44B4">
      <w:pPr>
        <w:pStyle w:val="Heading"/>
        <w:ind w:firstLine="284"/>
        <w:jc w:val="both"/>
        <w:rPr>
          <w:rFonts w:ascii="Times New Roman" w:hAnsi="Times New Roman"/>
          <w:b w:val="0"/>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16</w:t>
      </w:r>
    </w:p>
    <w:p w:rsidR="00CA44B4" w:rsidRDefault="00CA44B4">
      <w:pPr>
        <w:ind w:firstLine="284"/>
        <w:jc w:val="right"/>
        <w:rPr>
          <w:rFonts w:ascii="Times New Roman" w:hAnsi="Times New Roman"/>
          <w:i/>
          <w:sz w:val="20"/>
        </w:rPr>
      </w:pPr>
      <w:r>
        <w:rPr>
          <w:rFonts w:ascii="Times New Roman" w:hAnsi="Times New Roman"/>
          <w:i/>
          <w:sz w:val="20"/>
        </w:rPr>
        <w:lastRenderedPageBreak/>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ТАБЛИЦ ИСПОЛНЕНИЙ ДЛЯ ДЕТАЛЕЙ,</w:t>
      </w:r>
    </w:p>
    <w:p w:rsidR="00CA44B4" w:rsidRDefault="00CA44B4">
      <w:pPr>
        <w:pStyle w:val="Heading"/>
        <w:ind w:firstLine="284"/>
        <w:jc w:val="center"/>
        <w:rPr>
          <w:rFonts w:ascii="Times New Roman" w:hAnsi="Times New Roman"/>
          <w:sz w:val="20"/>
        </w:rPr>
      </w:pPr>
      <w:r>
        <w:rPr>
          <w:rFonts w:ascii="Times New Roman" w:hAnsi="Times New Roman"/>
          <w:sz w:val="20"/>
        </w:rPr>
        <w:t xml:space="preserve">ОБОЗНАЧЕННЫХ С ПРИМЕНЕНИЕМ ДОПОЛНИТЕЛЬНОГО </w:t>
      </w:r>
    </w:p>
    <w:p w:rsidR="00CA44B4" w:rsidRDefault="00CA44B4">
      <w:pPr>
        <w:pStyle w:val="Heading"/>
        <w:ind w:firstLine="284"/>
        <w:jc w:val="center"/>
        <w:rPr>
          <w:rFonts w:ascii="Times New Roman" w:hAnsi="Times New Roman"/>
          <w:sz w:val="20"/>
        </w:rPr>
      </w:pPr>
      <w:r>
        <w:rPr>
          <w:rFonts w:ascii="Times New Roman" w:hAnsi="Times New Roman"/>
          <w:sz w:val="20"/>
        </w:rPr>
        <w:t xml:space="preserve">НОМЕРА ИСПОЛНЕНИЯ </w:t>
      </w:r>
    </w:p>
    <w:p w:rsidR="00CA44B4" w:rsidRDefault="00CA44B4">
      <w:pPr>
        <w:ind w:firstLine="284"/>
        <w:jc w:val="both"/>
        <w:rPr>
          <w:rFonts w:ascii="Times New Roman" w:hAnsi="Times New Roman"/>
          <w:sz w:val="20"/>
          <w:lang w:val="en-US"/>
        </w:rPr>
      </w:pPr>
    </w:p>
    <w:p w:rsidR="00CA44B4" w:rsidRDefault="00CA44B4">
      <w:pPr>
        <w:ind w:firstLine="284"/>
        <w:jc w:val="right"/>
        <w:rPr>
          <w:rFonts w:ascii="Times New Roman" w:hAnsi="Times New Roman"/>
          <w:i/>
          <w:sz w:val="20"/>
        </w:rPr>
      </w:pPr>
      <w:r>
        <w:rPr>
          <w:rFonts w:ascii="Times New Roman" w:hAnsi="Times New Roman"/>
          <w:i/>
          <w:sz w:val="20"/>
        </w:rPr>
        <w:t>Таблица 1</w:t>
      </w:r>
    </w:p>
    <w:p w:rsidR="00CA44B4" w:rsidRDefault="00CA44B4">
      <w:pPr>
        <w:ind w:firstLine="284"/>
        <w:jc w:val="both"/>
        <w:rPr>
          <w:rFonts w:ascii="Times New Roman" w:hAnsi="Times New Roman"/>
          <w:sz w:val="20"/>
          <w:lang w:val="en-US"/>
        </w:rPr>
      </w:pPr>
    </w:p>
    <w:tbl>
      <w:tblPr>
        <w:tblW w:w="0" w:type="auto"/>
        <w:tblLayout w:type="fixed"/>
        <w:tblCellMar>
          <w:left w:w="28" w:type="dxa"/>
          <w:right w:w="28" w:type="dxa"/>
        </w:tblCellMar>
        <w:tblLook w:val="0000" w:firstRow="0" w:lastRow="0" w:firstColumn="0" w:lastColumn="0" w:noHBand="0" w:noVBand="0"/>
      </w:tblPr>
      <w:tblGrid>
        <w:gridCol w:w="1588"/>
        <w:gridCol w:w="567"/>
        <w:gridCol w:w="1246"/>
        <w:gridCol w:w="1246"/>
        <w:gridCol w:w="1246"/>
        <w:gridCol w:w="1246"/>
        <w:gridCol w:w="1246"/>
      </w:tblGrid>
      <w:tr w:rsidR="00CA44B4">
        <w:tblPrEx>
          <w:tblCellMar>
            <w:top w:w="0" w:type="dxa"/>
            <w:bottom w:w="0" w:type="dxa"/>
          </w:tblCellMar>
        </w:tblPrEx>
        <w:tc>
          <w:tcPr>
            <w:tcW w:w="2155" w:type="dxa"/>
            <w:gridSpan w:val="2"/>
            <w:tcBorders>
              <w:top w:val="single" w:sz="6" w:space="0" w:color="auto"/>
              <w:left w:val="single" w:sz="6" w:space="0" w:color="auto"/>
            </w:tcBorders>
          </w:tcPr>
          <w:p w:rsidR="00CA44B4" w:rsidRDefault="00CA44B4">
            <w:pPr>
              <w:jc w:val="center"/>
              <w:rPr>
                <w:rFonts w:ascii="Times New Roman" w:hAnsi="Times New Roman"/>
                <w:sz w:val="20"/>
              </w:rPr>
            </w:pPr>
            <w:r>
              <w:rPr>
                <w:rFonts w:ascii="Times New Roman" w:hAnsi="Times New Roman"/>
                <w:sz w:val="20"/>
              </w:rPr>
              <w:t>Обозначение</w:t>
            </w:r>
          </w:p>
        </w:tc>
        <w:tc>
          <w:tcPr>
            <w:tcW w:w="2492" w:type="dxa"/>
            <w:gridSpan w:val="2"/>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sym w:font="Symbol" w:char="F044"/>
            </w:r>
            <w:r>
              <w:rPr>
                <w:rFonts w:ascii="Times New Roman" w:hAnsi="Times New Roman"/>
                <w:sz w:val="20"/>
              </w:rPr>
              <w:t>, мм</w:t>
            </w:r>
          </w:p>
        </w:tc>
        <w:tc>
          <w:tcPr>
            <w:tcW w:w="2492" w:type="dxa"/>
            <w:gridSpan w:val="2"/>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i/>
                <w:sz w:val="20"/>
                <w:lang w:val="en-US"/>
              </w:rPr>
              <w:t>l</w:t>
            </w:r>
            <w:r>
              <w:rPr>
                <w:rFonts w:ascii="Times New Roman" w:hAnsi="Times New Roman"/>
                <w:sz w:val="20"/>
                <w:vertAlign w:val="subscript"/>
              </w:rPr>
              <w:t>0</w:t>
            </w:r>
            <w:r>
              <w:rPr>
                <w:rFonts w:ascii="Times New Roman" w:hAnsi="Times New Roman"/>
                <w:sz w:val="20"/>
              </w:rPr>
              <w:t>, мм</w:t>
            </w: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Масса, г</w:t>
            </w:r>
          </w:p>
        </w:tc>
      </w:tr>
      <w:tr w:rsidR="00CA44B4">
        <w:tblPrEx>
          <w:tblCellMar>
            <w:top w:w="0" w:type="dxa"/>
            <w:bottom w:w="0" w:type="dxa"/>
          </w:tblCellMar>
        </w:tblPrEx>
        <w:tc>
          <w:tcPr>
            <w:tcW w:w="2155" w:type="dxa"/>
            <w:gridSpan w:val="2"/>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Номин.</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Пред. откл.</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Номин.</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Пред. откл.</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r>
              <w:rPr>
                <w:rFonts w:ascii="Times New Roman" w:hAnsi="Times New Roman"/>
                <w:sz w:val="20"/>
              </w:rPr>
              <w:t>АБВГ.387288.105</w:t>
            </w: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-01</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48</w:t>
            </w: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10,7</w:t>
            </w: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-02</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55</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-04</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10</w:t>
            </w:r>
          </w:p>
        </w:tc>
        <w:tc>
          <w:tcPr>
            <w:tcW w:w="1246" w:type="dxa"/>
            <w:tcBorders>
              <w:left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12,2</w:t>
            </w: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-03</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60</w:t>
            </w: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13,3</w:t>
            </w: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-04</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70</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-08</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16</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15,5</w:t>
            </w: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-92</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150</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-1,5</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26</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±2,0</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33,1</w:t>
            </w: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-93</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160</w:t>
            </w: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-2,0</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30</w:t>
            </w:r>
          </w:p>
        </w:tc>
        <w:tc>
          <w:tcPr>
            <w:tcW w:w="1246" w:type="dxa"/>
            <w:tcBorders>
              <w:top w:val="single" w:sz="6" w:space="0" w:color="auto"/>
              <w:left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±2,5</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35,3</w:t>
            </w:r>
          </w:p>
        </w:tc>
      </w:tr>
      <w:tr w:rsidR="00CA44B4">
        <w:tblPrEx>
          <w:tblCellMar>
            <w:top w:w="0" w:type="dxa"/>
            <w:bottom w:w="0" w:type="dxa"/>
          </w:tblCellMar>
        </w:tblPrEx>
        <w:tc>
          <w:tcPr>
            <w:tcW w:w="1588" w:type="dxa"/>
            <w:tcBorders>
              <w:top w:val="single" w:sz="6" w:space="0" w:color="auto"/>
              <w:left w:val="single" w:sz="6" w:space="0" w:color="auto"/>
              <w:bottom w:val="single" w:sz="6" w:space="0" w:color="auto"/>
            </w:tcBorders>
          </w:tcPr>
          <w:p w:rsidR="00CA44B4" w:rsidRDefault="00CA44B4">
            <w:pPr>
              <w:jc w:val="both"/>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-94</w:t>
            </w: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170</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32</w:t>
            </w:r>
          </w:p>
        </w:tc>
        <w:tc>
          <w:tcPr>
            <w:tcW w:w="1246" w:type="dxa"/>
            <w:tcBorders>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246"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37,5</w:t>
            </w:r>
          </w:p>
        </w:tc>
      </w:tr>
    </w:tbl>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i/>
          <w:sz w:val="20"/>
        </w:rPr>
      </w:pPr>
      <w:r>
        <w:rPr>
          <w:rFonts w:ascii="Times New Roman" w:hAnsi="Times New Roman"/>
          <w:i/>
          <w:sz w:val="20"/>
        </w:rPr>
        <w:t>Таблица 2</w:t>
      </w:r>
    </w:p>
    <w:p w:rsidR="00CA44B4" w:rsidRDefault="00CA44B4">
      <w:pPr>
        <w:ind w:firstLine="284"/>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155"/>
        <w:gridCol w:w="1134"/>
      </w:tblGrid>
      <w:tr w:rsidR="00CA44B4">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Дополнительный номер исполнения</w:t>
            </w: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Покрытие</w:t>
            </w:r>
          </w:p>
        </w:tc>
      </w:tr>
      <w:tr w:rsidR="00CA44B4">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01</w:t>
            </w: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Ц9.хр</w:t>
            </w:r>
          </w:p>
        </w:tc>
      </w:tr>
      <w:tr w:rsidR="00CA44B4">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02</w:t>
            </w: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Кд9.хр</w:t>
            </w:r>
          </w:p>
        </w:tc>
      </w:tr>
      <w:tr w:rsidR="00CA44B4">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p>
        </w:tc>
      </w:tr>
      <w:tr w:rsidR="00CA44B4">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18</w:t>
            </w: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Хим. окс</w:t>
            </w:r>
          </w:p>
        </w:tc>
      </w:tr>
      <w:tr w:rsidR="00CA44B4">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19</w:t>
            </w:r>
          </w:p>
        </w:tc>
        <w:tc>
          <w:tcPr>
            <w:tcW w:w="1134" w:type="dxa"/>
            <w:tcBorders>
              <w:top w:val="single" w:sz="6" w:space="0" w:color="auto"/>
              <w:left w:val="single" w:sz="6" w:space="0" w:color="auto"/>
              <w:bottom w:val="single" w:sz="6" w:space="0" w:color="auto"/>
              <w:right w:val="single" w:sz="6" w:space="0" w:color="auto"/>
            </w:tcBorders>
          </w:tcPr>
          <w:p w:rsidR="00CA44B4" w:rsidRDefault="00CA44B4">
            <w:pPr>
              <w:jc w:val="center"/>
              <w:rPr>
                <w:rFonts w:ascii="Times New Roman" w:hAnsi="Times New Roman"/>
                <w:sz w:val="20"/>
              </w:rPr>
            </w:pPr>
            <w:r>
              <w:rPr>
                <w:rFonts w:ascii="Times New Roman" w:hAnsi="Times New Roman"/>
                <w:sz w:val="20"/>
              </w:rPr>
              <w:t>М3.Н6</w:t>
            </w:r>
          </w:p>
        </w:tc>
      </w:tr>
    </w:tbl>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17</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lastRenderedPageBreak/>
        <w:t>ПРИМЕР ОФОРМЛЕНИЯ ГРУППОВОЙ СПЕЦИФИКАЦИИ ПО ВАРИАНТУ Г</w:t>
      </w:r>
    </w:p>
    <w:p w:rsidR="00CA44B4" w:rsidRDefault="00CA44B4">
      <w:pPr>
        <w:pStyle w:val="Heading"/>
        <w:ind w:firstLine="284"/>
        <w:jc w:val="center"/>
        <w:rPr>
          <w:rFonts w:ascii="Times New Roman" w:hAnsi="Times New Roman"/>
          <w:sz w:val="20"/>
        </w:rPr>
      </w:pPr>
      <w:r>
        <w:rPr>
          <w:rFonts w:ascii="Times New Roman" w:hAnsi="Times New Roman"/>
          <w:sz w:val="20"/>
        </w:rPr>
        <w:t>(последующие листы)</w:t>
      </w: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5114925" cy="7372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4925" cy="7372350"/>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lastRenderedPageBreak/>
        <w:drawing>
          <wp:inline distT="0" distB="0" distL="0" distR="0">
            <wp:extent cx="5267325" cy="87820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8782050"/>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18</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ГРУППОВОЙ СПЕЦИФИКАЦИИ ПО ВАРИАНТУ Г С ПРИМЕНЕНИЕМ ДОПОЛНИТЕЛЬНЫХ НОМЕРОВ ИСПОЛНЕНИЙ</w:t>
      </w:r>
    </w:p>
    <w:p w:rsidR="00CA44B4" w:rsidRDefault="00CA44B4">
      <w:pPr>
        <w:pStyle w:val="Heading"/>
        <w:ind w:firstLine="284"/>
        <w:jc w:val="center"/>
        <w:rPr>
          <w:rFonts w:ascii="Times New Roman" w:hAnsi="Times New Roman"/>
          <w:sz w:val="20"/>
        </w:rPr>
      </w:pPr>
      <w:r>
        <w:rPr>
          <w:rFonts w:ascii="Times New Roman" w:hAnsi="Times New Roman"/>
          <w:sz w:val="20"/>
        </w:rPr>
        <w:t>(последующие листы)</w:t>
      </w:r>
    </w:p>
    <w:p w:rsidR="00CA44B4" w:rsidRDefault="00CA44B4">
      <w:pPr>
        <w:pStyle w:val="Heading"/>
        <w:ind w:firstLine="284"/>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5067300" cy="75152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7300" cy="7515225"/>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D95FDA">
      <w:pPr>
        <w:jc w:val="both"/>
        <w:rPr>
          <w:rFonts w:ascii="Times New Roman" w:hAnsi="Times New Roman"/>
          <w:sz w:val="20"/>
        </w:rPr>
      </w:pPr>
      <w:r>
        <w:rPr>
          <w:rFonts w:ascii="Times New Roman" w:hAnsi="Times New Roman"/>
          <w:noProof/>
          <w:sz w:val="20"/>
        </w:rPr>
        <w:lastRenderedPageBreak/>
        <w:drawing>
          <wp:inline distT="0" distB="0" distL="0" distR="0">
            <wp:extent cx="5191125" cy="75152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1125" cy="7515225"/>
                    </a:xfrm>
                    <a:prstGeom prst="rect">
                      <a:avLst/>
                    </a:prstGeom>
                    <a:noFill/>
                    <a:ln>
                      <a:noFill/>
                    </a:ln>
                  </pic:spPr>
                </pic:pic>
              </a:graphicData>
            </a:graphic>
          </wp:inline>
        </w:drawing>
      </w:r>
    </w:p>
    <w:p w:rsidR="00CA44B4" w:rsidRDefault="00CA44B4">
      <w:pPr>
        <w:jc w:val="both"/>
        <w:rPr>
          <w:rFonts w:ascii="Times New Roman" w:hAnsi="Times New Roman"/>
          <w:sz w:val="20"/>
        </w:rPr>
      </w:pPr>
    </w:p>
    <w:p w:rsidR="00CA44B4" w:rsidRDefault="00D95FDA">
      <w:pPr>
        <w:jc w:val="both"/>
        <w:rPr>
          <w:rFonts w:ascii="Times New Roman" w:hAnsi="Times New Roman"/>
          <w:sz w:val="20"/>
        </w:rPr>
      </w:pPr>
      <w:r>
        <w:rPr>
          <w:rFonts w:ascii="Times New Roman" w:hAnsi="Times New Roman"/>
          <w:noProof/>
          <w:sz w:val="20"/>
        </w:rPr>
        <w:lastRenderedPageBreak/>
        <w:drawing>
          <wp:inline distT="0" distB="0" distL="0" distR="0">
            <wp:extent cx="5181600" cy="8839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1600" cy="8839200"/>
                    </a:xfrm>
                    <a:prstGeom prst="rect">
                      <a:avLst/>
                    </a:prstGeom>
                    <a:noFill/>
                    <a:ln>
                      <a:noFill/>
                    </a:ln>
                  </pic:spPr>
                </pic:pic>
              </a:graphicData>
            </a:graphic>
          </wp:inline>
        </w:drawing>
      </w:r>
    </w:p>
    <w:p w:rsidR="00CA44B4" w:rsidRDefault="00CA44B4">
      <w:pPr>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19</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БАЗОВОЙ СПЕЦИФИКАЦИИ</w:t>
      </w:r>
    </w:p>
    <w:p w:rsidR="00CA44B4" w:rsidRDefault="00CA44B4">
      <w:pPr>
        <w:pStyle w:val="Heading"/>
        <w:ind w:firstLine="284"/>
        <w:jc w:val="both"/>
        <w:rPr>
          <w:rFonts w:ascii="Times New Roman" w:hAnsi="Times New Roman"/>
          <w:b w:val="0"/>
          <w:sz w:val="20"/>
        </w:rPr>
      </w:pPr>
    </w:p>
    <w:p w:rsidR="00CA44B4" w:rsidRDefault="00D95FDA">
      <w:pPr>
        <w:jc w:val="both"/>
        <w:rPr>
          <w:rFonts w:ascii="Times New Roman" w:hAnsi="Times New Roman"/>
          <w:sz w:val="20"/>
        </w:rPr>
      </w:pPr>
      <w:r>
        <w:rPr>
          <w:rFonts w:ascii="Times New Roman" w:hAnsi="Times New Roman"/>
          <w:noProof/>
          <w:sz w:val="20"/>
        </w:rPr>
        <w:drawing>
          <wp:inline distT="0" distB="0" distL="0" distR="0">
            <wp:extent cx="5210175" cy="7505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0175" cy="7505700"/>
                    </a:xfrm>
                    <a:prstGeom prst="rect">
                      <a:avLst/>
                    </a:prstGeom>
                    <a:noFill/>
                    <a:ln>
                      <a:noFill/>
                    </a:ln>
                  </pic:spPr>
                </pic:pic>
              </a:graphicData>
            </a:graphic>
          </wp:inline>
        </w:drawing>
      </w:r>
    </w:p>
    <w:p w:rsidR="00CA44B4" w:rsidRDefault="00CA44B4">
      <w:pPr>
        <w:jc w:val="both"/>
        <w:rPr>
          <w:rFonts w:ascii="Times New Roman" w:hAnsi="Times New Roman"/>
          <w:sz w:val="20"/>
        </w:rPr>
      </w:pPr>
    </w:p>
    <w:p w:rsidR="00CA44B4" w:rsidRDefault="00D95FDA">
      <w:pPr>
        <w:jc w:val="both"/>
        <w:rPr>
          <w:rFonts w:ascii="Times New Roman" w:hAnsi="Times New Roman"/>
          <w:sz w:val="20"/>
        </w:rPr>
      </w:pPr>
      <w:r>
        <w:rPr>
          <w:rFonts w:ascii="Times New Roman" w:hAnsi="Times New Roman"/>
          <w:noProof/>
          <w:sz w:val="20"/>
        </w:rPr>
        <w:lastRenderedPageBreak/>
        <w:drawing>
          <wp:inline distT="0" distB="0" distL="0" distR="0">
            <wp:extent cx="5248275" cy="88773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8275" cy="8877300"/>
                    </a:xfrm>
                    <a:prstGeom prst="rect">
                      <a:avLst/>
                    </a:prstGeom>
                    <a:noFill/>
                    <a:ln>
                      <a:noFill/>
                    </a:ln>
                  </pic:spPr>
                </pic:pic>
              </a:graphicData>
            </a:graphic>
          </wp:inline>
        </w:drawing>
      </w:r>
    </w:p>
    <w:p w:rsidR="00CA44B4" w:rsidRDefault="00CA44B4">
      <w:pPr>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t>ПРИЛОЖЕНИЕ 20</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СПЕЦИФИКАЦИИ ИСПОЛНЕНИЯ</w:t>
      </w:r>
    </w:p>
    <w:p w:rsidR="00CA44B4" w:rsidRDefault="00CA44B4">
      <w:pPr>
        <w:pStyle w:val="Heading"/>
        <w:ind w:firstLine="284"/>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4933950" cy="6648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33950" cy="6648450"/>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CA44B4">
      <w:pPr>
        <w:ind w:firstLine="284"/>
        <w:jc w:val="both"/>
        <w:rPr>
          <w:rFonts w:ascii="Times New Roman" w:hAnsi="Times New Roman"/>
          <w:sz w:val="20"/>
        </w:rPr>
        <w:sectPr w:rsidR="00CA44B4">
          <w:pgSz w:w="11907" w:h="16840" w:code="9"/>
          <w:pgMar w:top="1440" w:right="1797" w:bottom="1440" w:left="1797"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21</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ОФОРМЛЕНИЯ ГРУППОВОЙ ВЕДОМОСТИ СПЕЦИФИКАЦИИ ПО ВАРИАНТУ Б</w:t>
      </w:r>
    </w:p>
    <w:p w:rsidR="00CA44B4" w:rsidRDefault="00CA44B4">
      <w:pPr>
        <w:pStyle w:val="Heading"/>
        <w:ind w:firstLine="284"/>
        <w:jc w:val="center"/>
        <w:rPr>
          <w:rFonts w:ascii="Times New Roman" w:hAnsi="Times New Roman"/>
          <w:sz w:val="20"/>
        </w:rPr>
      </w:pPr>
    </w:p>
    <w:p w:rsidR="00CA44B4" w:rsidRDefault="00CA44B4">
      <w:pPr>
        <w:jc w:val="center"/>
        <w:rPr>
          <w:rFonts w:ascii="Times New Roman" w:hAnsi="Times New Roman"/>
          <w:sz w:val="20"/>
        </w:rPr>
      </w:pPr>
      <w:r>
        <w:object w:dxaOrig="16387" w:dyaOrig="11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25pt;height:402pt" o:ole="">
            <v:imagedata r:id="rId53" o:title=""/>
          </v:shape>
          <o:OLEObject Type="Embed" ProgID="MSPhotoEd.3" ShapeID="_x0000_i1025" DrawAspect="Content" ObjectID="_1587775030" r:id="rId54"/>
        </w:object>
      </w:r>
    </w:p>
    <w:p w:rsidR="00CA44B4" w:rsidRDefault="00CA44B4">
      <w:pPr>
        <w:ind w:firstLine="284"/>
        <w:jc w:val="both"/>
        <w:rPr>
          <w:rFonts w:ascii="Times New Roman" w:hAnsi="Times New Roman"/>
          <w:sz w:val="20"/>
        </w:rPr>
        <w:sectPr w:rsidR="00CA44B4">
          <w:pgSz w:w="16840" w:h="11907" w:orient="landscape" w:code="9"/>
          <w:pgMar w:top="1134" w:right="1134" w:bottom="1134" w:left="1134" w:header="720" w:footer="720" w:gutter="0"/>
          <w:cols w:space="720"/>
          <w:noEndnote/>
        </w:sect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22</w:t>
      </w:r>
    </w:p>
    <w:p w:rsidR="00CA44B4" w:rsidRDefault="00CA44B4">
      <w:pPr>
        <w:ind w:firstLine="284"/>
        <w:jc w:val="right"/>
        <w:rPr>
          <w:rFonts w:ascii="Times New Roman" w:hAnsi="Times New Roman"/>
          <w:i/>
          <w:sz w:val="20"/>
        </w:rPr>
      </w:pPr>
      <w:r>
        <w:rPr>
          <w:rFonts w:ascii="Times New Roman" w:hAnsi="Times New Roman"/>
          <w:i/>
          <w:sz w:val="20"/>
        </w:rPr>
        <w:t>Справочное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ПРИМЕР ПРЕОБРАЗОВАНИЯ ЕДИНИЧНОГО КОНСТРУКТОРСКОГО ДОКУМЕНТА В ГРУППОВОЙ</w:t>
      </w:r>
    </w:p>
    <w:p w:rsidR="00CA44B4" w:rsidRDefault="00CA44B4">
      <w:pPr>
        <w:pStyle w:val="Heading"/>
        <w:ind w:firstLine="284"/>
        <w:jc w:val="center"/>
        <w:rPr>
          <w:rFonts w:ascii="Times New Roman" w:hAnsi="Times New Roman"/>
          <w:sz w:val="20"/>
        </w:rPr>
      </w:pPr>
    </w:p>
    <w:p w:rsidR="00CA44B4" w:rsidRDefault="00D95FDA">
      <w:pPr>
        <w:jc w:val="center"/>
        <w:rPr>
          <w:rFonts w:ascii="Times New Roman" w:hAnsi="Times New Roman"/>
          <w:sz w:val="20"/>
        </w:rPr>
      </w:pPr>
      <w:r>
        <w:rPr>
          <w:rFonts w:ascii="Times New Roman" w:hAnsi="Times New Roman"/>
          <w:noProof/>
          <w:sz w:val="20"/>
        </w:rPr>
        <w:drawing>
          <wp:inline distT="0" distB="0" distL="0" distR="0">
            <wp:extent cx="5248275" cy="74295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8275" cy="7429500"/>
                    </a:xfrm>
                    <a:prstGeom prst="rect">
                      <a:avLst/>
                    </a:prstGeom>
                    <a:noFill/>
                    <a:ln>
                      <a:noFill/>
                    </a:ln>
                  </pic:spPr>
                </pic:pic>
              </a:graphicData>
            </a:graphic>
          </wp:inline>
        </w:drawing>
      </w:r>
    </w:p>
    <w:p w:rsidR="00CA44B4" w:rsidRDefault="00CA44B4">
      <w:pPr>
        <w:jc w:val="center"/>
        <w:rPr>
          <w:rFonts w:ascii="Times New Roman" w:hAnsi="Times New Roman"/>
          <w:sz w:val="20"/>
        </w:rPr>
      </w:pPr>
    </w:p>
    <w:p w:rsidR="00CA44B4" w:rsidRDefault="00CA44B4">
      <w:pPr>
        <w:ind w:firstLine="284"/>
        <w:jc w:val="both"/>
        <w:rPr>
          <w:rFonts w:ascii="Times New Roman" w:hAnsi="Times New Roman"/>
          <w:b/>
          <w:sz w:val="20"/>
        </w:rPr>
      </w:pPr>
      <w:r>
        <w:rPr>
          <w:rFonts w:ascii="Times New Roman" w:hAnsi="Times New Roman"/>
          <w:b/>
          <w:sz w:val="20"/>
        </w:rPr>
        <w:t>Приложения 9-22. (Измененная редакция, Изм. № 4).</w:t>
      </w:r>
    </w:p>
    <w:p w:rsidR="00CA44B4" w:rsidRDefault="00CA44B4">
      <w:pPr>
        <w:ind w:firstLine="284"/>
        <w:jc w:val="both"/>
        <w:rPr>
          <w:rFonts w:ascii="Times New Roman" w:hAnsi="Times New Roman"/>
          <w:sz w:val="20"/>
        </w:rPr>
      </w:pPr>
    </w:p>
    <w:p w:rsidR="00CA44B4" w:rsidRDefault="00CA44B4">
      <w:pPr>
        <w:ind w:firstLine="284"/>
        <w:jc w:val="right"/>
        <w:rPr>
          <w:rFonts w:ascii="Times New Roman" w:hAnsi="Times New Roman"/>
          <w:b/>
          <w:sz w:val="20"/>
        </w:rPr>
      </w:pPr>
      <w:r>
        <w:rPr>
          <w:rFonts w:ascii="Times New Roman" w:hAnsi="Times New Roman"/>
          <w:b/>
          <w:sz w:val="20"/>
        </w:rPr>
        <w:lastRenderedPageBreak/>
        <w:t>ПРИЛОЖЕНИЕ 23</w:t>
      </w:r>
    </w:p>
    <w:p w:rsidR="00CA44B4" w:rsidRDefault="00CA44B4">
      <w:pPr>
        <w:ind w:firstLine="284"/>
        <w:jc w:val="right"/>
        <w:rPr>
          <w:rFonts w:ascii="Times New Roman" w:hAnsi="Times New Roman"/>
          <w:i/>
          <w:sz w:val="20"/>
        </w:rPr>
      </w:pPr>
      <w:r>
        <w:rPr>
          <w:rFonts w:ascii="Times New Roman" w:hAnsi="Times New Roman"/>
          <w:i/>
          <w:sz w:val="20"/>
        </w:rPr>
        <w:t>Рекомендуемое</w:t>
      </w:r>
    </w:p>
    <w:p w:rsidR="00CA44B4" w:rsidRDefault="00CA44B4">
      <w:pPr>
        <w:ind w:firstLine="284"/>
        <w:jc w:val="both"/>
        <w:rPr>
          <w:rFonts w:ascii="Times New Roman" w:hAnsi="Times New Roman"/>
          <w:sz w:val="20"/>
        </w:rPr>
      </w:pPr>
    </w:p>
    <w:p w:rsidR="00CA44B4" w:rsidRDefault="00CA44B4">
      <w:pPr>
        <w:pStyle w:val="Heading"/>
        <w:ind w:firstLine="284"/>
        <w:jc w:val="center"/>
        <w:rPr>
          <w:rFonts w:ascii="Times New Roman" w:hAnsi="Times New Roman"/>
          <w:sz w:val="20"/>
        </w:rPr>
      </w:pPr>
      <w:r>
        <w:rPr>
          <w:rFonts w:ascii="Times New Roman" w:hAnsi="Times New Roman"/>
          <w:sz w:val="20"/>
        </w:rPr>
        <w:t>ОБЩИЕ РЕКОМЕНДАЦИИ И ОГРАНИЧЕНИЯ ПРИМЕНЕНИЯ РАЗЛИЧНЫХ СПОСОБОВ И ВАРИАНТОВ ВЫПОЛНЕНИЯ ДОКУМЕНТОВ</w:t>
      </w:r>
    </w:p>
    <w:p w:rsidR="00CA44B4" w:rsidRDefault="00CA44B4">
      <w:pPr>
        <w:pStyle w:val="Heading"/>
        <w:ind w:firstLine="284"/>
        <w:jc w:val="both"/>
        <w:rPr>
          <w:rFonts w:ascii="Times New Roman" w:hAnsi="Times New Roman"/>
          <w:b w:val="0"/>
          <w:sz w:val="20"/>
        </w:rPr>
      </w:pPr>
    </w:p>
    <w:p w:rsidR="00CA44B4" w:rsidRDefault="00CA44B4">
      <w:pPr>
        <w:ind w:firstLine="284"/>
        <w:jc w:val="both"/>
        <w:rPr>
          <w:rFonts w:ascii="Times New Roman" w:hAnsi="Times New Roman"/>
          <w:sz w:val="20"/>
        </w:rPr>
      </w:pPr>
      <w:r>
        <w:rPr>
          <w:rFonts w:ascii="Times New Roman" w:hAnsi="Times New Roman"/>
          <w:sz w:val="20"/>
        </w:rPr>
        <w:t>Изделия, обладающие общими конструктивными признаками, могут быть выполнены одним из способов и в одном из вариантов, каждый из которых является оптимальным при определенных условиях. Настоящие рекомендации по выбору способа и варианта выполнения документов являются общими для изделий всех отраслей промышленности. Рекомендации изложены в последовательности пунктов стандарта.</w:t>
      </w:r>
    </w:p>
    <w:p w:rsidR="00CA44B4" w:rsidRDefault="00CA44B4">
      <w:pPr>
        <w:ind w:firstLine="284"/>
        <w:jc w:val="both"/>
        <w:rPr>
          <w:rFonts w:ascii="Times New Roman" w:hAnsi="Times New Roman"/>
          <w:b/>
          <w:sz w:val="20"/>
        </w:rPr>
      </w:pPr>
      <w:r>
        <w:rPr>
          <w:rFonts w:ascii="Times New Roman" w:hAnsi="Times New Roman"/>
          <w:b/>
          <w:sz w:val="20"/>
        </w:rPr>
        <w:t>По п. 1.2.</w:t>
      </w:r>
    </w:p>
    <w:p w:rsidR="00CA44B4" w:rsidRDefault="00CA44B4">
      <w:pPr>
        <w:ind w:firstLine="284"/>
        <w:jc w:val="both"/>
        <w:rPr>
          <w:rFonts w:ascii="Times New Roman" w:hAnsi="Times New Roman"/>
          <w:sz w:val="20"/>
        </w:rPr>
      </w:pPr>
      <w:r>
        <w:rPr>
          <w:rFonts w:ascii="Times New Roman" w:hAnsi="Times New Roman"/>
          <w:sz w:val="20"/>
        </w:rPr>
        <w:t>Основными критериями для оценки целесообразности выполнения групповых документов вместо единичных являются компактность документации на группу изделий, обладающих общими конструктивными признаками, и наглядность в показе различий между изделиями этой группы.</w:t>
      </w:r>
    </w:p>
    <w:p w:rsidR="00CA44B4" w:rsidRDefault="00CA44B4">
      <w:pPr>
        <w:ind w:firstLine="284"/>
        <w:jc w:val="both"/>
        <w:rPr>
          <w:rFonts w:ascii="Times New Roman" w:hAnsi="Times New Roman"/>
          <w:b/>
          <w:sz w:val="20"/>
        </w:rPr>
      </w:pPr>
      <w:r>
        <w:rPr>
          <w:rFonts w:ascii="Times New Roman" w:hAnsi="Times New Roman"/>
          <w:b/>
          <w:sz w:val="20"/>
        </w:rPr>
        <w:t>По п. 1.4.</w:t>
      </w:r>
    </w:p>
    <w:p w:rsidR="00CA44B4" w:rsidRDefault="00CA44B4">
      <w:pPr>
        <w:ind w:firstLine="284"/>
        <w:jc w:val="both"/>
        <w:rPr>
          <w:rFonts w:ascii="Times New Roman" w:hAnsi="Times New Roman"/>
          <w:sz w:val="20"/>
        </w:rPr>
      </w:pPr>
      <w:r>
        <w:rPr>
          <w:rFonts w:ascii="Times New Roman" w:hAnsi="Times New Roman"/>
          <w:sz w:val="20"/>
        </w:rPr>
        <w:t>Рекомендуется выполнять один неосновной документ на все исполнения конструктивно-унифицированного ряда, состоящего из нескольких групп изделий, на которые выполнены самостоятельные основные документы.</w:t>
      </w:r>
    </w:p>
    <w:p w:rsidR="00CA44B4" w:rsidRDefault="00CA44B4">
      <w:pPr>
        <w:ind w:firstLine="284"/>
        <w:jc w:val="both"/>
        <w:rPr>
          <w:rFonts w:ascii="Times New Roman" w:hAnsi="Times New Roman"/>
          <w:sz w:val="20"/>
        </w:rPr>
      </w:pPr>
      <w:r>
        <w:rPr>
          <w:rFonts w:ascii="Times New Roman" w:hAnsi="Times New Roman"/>
          <w:sz w:val="20"/>
        </w:rPr>
        <w:t>Неосновной документ на одно или несколько исполнений рекомендуется выполнять в случаях передачи другому предприятию документации не всех исполнений, а только некоторых из них.</w:t>
      </w:r>
    </w:p>
    <w:p w:rsidR="00CA44B4" w:rsidRDefault="00CA44B4">
      <w:pPr>
        <w:ind w:firstLine="284"/>
        <w:jc w:val="both"/>
        <w:rPr>
          <w:rFonts w:ascii="Times New Roman" w:hAnsi="Times New Roman"/>
          <w:b/>
          <w:sz w:val="20"/>
        </w:rPr>
      </w:pPr>
      <w:r>
        <w:rPr>
          <w:rFonts w:ascii="Times New Roman" w:hAnsi="Times New Roman"/>
          <w:b/>
          <w:sz w:val="20"/>
        </w:rPr>
        <w:t>По п. 1.7.</w:t>
      </w:r>
    </w:p>
    <w:p w:rsidR="00CA44B4" w:rsidRDefault="00CA44B4">
      <w:pPr>
        <w:ind w:firstLine="284"/>
        <w:jc w:val="both"/>
        <w:rPr>
          <w:rFonts w:ascii="Times New Roman" w:hAnsi="Times New Roman"/>
          <w:sz w:val="20"/>
        </w:rPr>
      </w:pPr>
      <w:r>
        <w:rPr>
          <w:rFonts w:ascii="Times New Roman" w:hAnsi="Times New Roman"/>
          <w:sz w:val="20"/>
        </w:rPr>
        <w:t>Базовый способ рекомендуется применять преимущественно в случаях, когда при разработке изделия возможно проработать конструктивно и установить конструктивные разновидности. При этом переменные данные должны быть конкретизированы по мере поступления заказов.</w:t>
      </w:r>
    </w:p>
    <w:p w:rsidR="00CA44B4" w:rsidRDefault="00CA44B4">
      <w:pPr>
        <w:ind w:firstLine="284"/>
        <w:jc w:val="both"/>
        <w:rPr>
          <w:rFonts w:ascii="Times New Roman" w:hAnsi="Times New Roman"/>
          <w:sz w:val="20"/>
        </w:rPr>
      </w:pPr>
      <w:r>
        <w:rPr>
          <w:rFonts w:ascii="Times New Roman" w:hAnsi="Times New Roman"/>
          <w:sz w:val="20"/>
        </w:rPr>
        <w:t>Базовые документы вместо групповых рекомендуется выполнять также в случаях, когда недопустимо наличие в комплекте документов данных других исполнений и внесение новых исполнений в ранее разработанные документы не желательно.</w:t>
      </w:r>
    </w:p>
    <w:p w:rsidR="00CA44B4" w:rsidRDefault="00CA44B4">
      <w:pPr>
        <w:ind w:firstLine="284"/>
        <w:jc w:val="both"/>
        <w:rPr>
          <w:rFonts w:ascii="Times New Roman" w:hAnsi="Times New Roman"/>
          <w:b/>
          <w:sz w:val="20"/>
        </w:rPr>
      </w:pPr>
      <w:r>
        <w:rPr>
          <w:rFonts w:ascii="Times New Roman" w:hAnsi="Times New Roman"/>
          <w:b/>
          <w:sz w:val="20"/>
        </w:rPr>
        <w:t>По п. 1.11.</w:t>
      </w:r>
    </w:p>
    <w:p w:rsidR="00CA44B4" w:rsidRDefault="00CA44B4">
      <w:pPr>
        <w:ind w:firstLine="284"/>
        <w:jc w:val="both"/>
        <w:rPr>
          <w:rFonts w:ascii="Times New Roman" w:hAnsi="Times New Roman"/>
          <w:sz w:val="20"/>
        </w:rPr>
      </w:pPr>
      <w:r>
        <w:rPr>
          <w:rFonts w:ascii="Times New Roman" w:hAnsi="Times New Roman"/>
          <w:sz w:val="20"/>
        </w:rPr>
        <w:t>Выполнять документы базовым способом рекомендуется при очень большом возможном количестве исполнений, которые могут быть оформлены только по мере поступления заказов.</w:t>
      </w:r>
    </w:p>
    <w:p w:rsidR="00CA44B4" w:rsidRDefault="00CA44B4">
      <w:pPr>
        <w:ind w:firstLine="284"/>
        <w:jc w:val="both"/>
        <w:rPr>
          <w:rFonts w:ascii="Times New Roman" w:hAnsi="Times New Roman"/>
          <w:b/>
          <w:sz w:val="20"/>
        </w:rPr>
      </w:pPr>
      <w:r>
        <w:rPr>
          <w:rFonts w:ascii="Times New Roman" w:hAnsi="Times New Roman"/>
          <w:b/>
          <w:sz w:val="20"/>
        </w:rPr>
        <w:t>По п. 1.12.</w:t>
      </w:r>
    </w:p>
    <w:p w:rsidR="00CA44B4" w:rsidRDefault="00CA44B4">
      <w:pPr>
        <w:ind w:firstLine="284"/>
        <w:jc w:val="both"/>
        <w:rPr>
          <w:rFonts w:ascii="Times New Roman" w:hAnsi="Times New Roman"/>
          <w:sz w:val="20"/>
        </w:rPr>
      </w:pPr>
      <w:r>
        <w:rPr>
          <w:rFonts w:ascii="Times New Roman" w:hAnsi="Times New Roman"/>
          <w:sz w:val="20"/>
        </w:rPr>
        <w:t>При наличии большого количества изделий, обладающих общими конструктивными признаками, рекомендуется в каждом конкретном случае рассмотреть возможность и целесообразность разделения этих изделий на несколько групп с выполнением на каждую из них самостоятельного группового или базового основного документа.</w:t>
      </w:r>
    </w:p>
    <w:p w:rsidR="00CA44B4" w:rsidRDefault="00CA44B4">
      <w:pPr>
        <w:ind w:firstLine="284"/>
        <w:jc w:val="both"/>
        <w:rPr>
          <w:rFonts w:ascii="Times New Roman" w:hAnsi="Times New Roman"/>
          <w:sz w:val="20"/>
        </w:rPr>
      </w:pPr>
      <w:r>
        <w:rPr>
          <w:rFonts w:ascii="Times New Roman" w:hAnsi="Times New Roman"/>
          <w:sz w:val="20"/>
        </w:rPr>
        <w:t>Увеличение количества таких документов в ряде случаев может быть оправдано существенным уменьшением объема документации в целом за счет уменьшения количества переменных данных в каждой группе.</w:t>
      </w:r>
    </w:p>
    <w:p w:rsidR="00CA44B4" w:rsidRDefault="00CA44B4">
      <w:pPr>
        <w:ind w:firstLine="284"/>
        <w:jc w:val="both"/>
        <w:rPr>
          <w:rFonts w:ascii="Times New Roman" w:hAnsi="Times New Roman"/>
          <w:b/>
          <w:sz w:val="20"/>
        </w:rPr>
      </w:pPr>
      <w:r>
        <w:rPr>
          <w:rFonts w:ascii="Times New Roman" w:hAnsi="Times New Roman"/>
          <w:b/>
          <w:sz w:val="20"/>
        </w:rPr>
        <w:t>По п. 1.13.</w:t>
      </w:r>
    </w:p>
    <w:p w:rsidR="00CA44B4" w:rsidRDefault="00CA44B4">
      <w:pPr>
        <w:ind w:firstLine="284"/>
        <w:jc w:val="both"/>
        <w:rPr>
          <w:rFonts w:ascii="Times New Roman" w:hAnsi="Times New Roman"/>
          <w:sz w:val="20"/>
        </w:rPr>
      </w:pPr>
      <w:r>
        <w:rPr>
          <w:rFonts w:ascii="Times New Roman" w:hAnsi="Times New Roman"/>
          <w:sz w:val="20"/>
        </w:rPr>
        <w:t>При выборе способа и варианта выполнения документов на изделия, обладающие общими конструктивными признаками, рекомендуется учитывать:</w:t>
      </w:r>
    </w:p>
    <w:p w:rsidR="00CA44B4" w:rsidRDefault="00CA44B4">
      <w:pPr>
        <w:ind w:firstLine="284"/>
        <w:jc w:val="both"/>
        <w:rPr>
          <w:rFonts w:ascii="Times New Roman" w:hAnsi="Times New Roman"/>
          <w:sz w:val="20"/>
        </w:rPr>
      </w:pPr>
      <w:r>
        <w:rPr>
          <w:rFonts w:ascii="Times New Roman" w:hAnsi="Times New Roman"/>
          <w:sz w:val="20"/>
        </w:rPr>
        <w:t>а) степень удобства работы с документами с учетом особенностей организации производства, эксплуатации и ремонта изделий, а также особенностей обращения документации;</w:t>
      </w:r>
    </w:p>
    <w:p w:rsidR="00CA44B4" w:rsidRDefault="00CA44B4">
      <w:pPr>
        <w:ind w:firstLine="284"/>
        <w:jc w:val="both"/>
        <w:rPr>
          <w:rFonts w:ascii="Times New Roman" w:hAnsi="Times New Roman"/>
          <w:sz w:val="20"/>
        </w:rPr>
      </w:pPr>
      <w:r>
        <w:rPr>
          <w:rFonts w:ascii="Times New Roman" w:hAnsi="Times New Roman"/>
          <w:sz w:val="20"/>
        </w:rPr>
        <w:t>б) сходство и различия конструктивных признаков;</w:t>
      </w:r>
    </w:p>
    <w:p w:rsidR="00CA44B4" w:rsidRDefault="00CA44B4">
      <w:pPr>
        <w:ind w:firstLine="284"/>
        <w:jc w:val="both"/>
        <w:rPr>
          <w:rFonts w:ascii="Times New Roman" w:hAnsi="Times New Roman"/>
          <w:sz w:val="20"/>
        </w:rPr>
      </w:pPr>
      <w:r>
        <w:rPr>
          <w:rFonts w:ascii="Times New Roman" w:hAnsi="Times New Roman"/>
          <w:sz w:val="20"/>
        </w:rPr>
        <w:t>в) степень различия изображений;</w:t>
      </w:r>
    </w:p>
    <w:p w:rsidR="00CA44B4" w:rsidRDefault="00CA44B4">
      <w:pPr>
        <w:ind w:firstLine="284"/>
        <w:jc w:val="both"/>
        <w:rPr>
          <w:rFonts w:ascii="Times New Roman" w:hAnsi="Times New Roman"/>
          <w:sz w:val="20"/>
        </w:rPr>
      </w:pPr>
      <w:r>
        <w:rPr>
          <w:rFonts w:ascii="Times New Roman" w:hAnsi="Times New Roman"/>
          <w:sz w:val="20"/>
        </w:rPr>
        <w:t>г) возможность и целесообразность применения типовых или групповых технологических процессов;</w:t>
      </w:r>
    </w:p>
    <w:p w:rsidR="00CA44B4" w:rsidRDefault="00CA44B4">
      <w:pPr>
        <w:ind w:firstLine="284"/>
        <w:jc w:val="both"/>
        <w:rPr>
          <w:rFonts w:ascii="Times New Roman" w:hAnsi="Times New Roman"/>
          <w:sz w:val="20"/>
        </w:rPr>
      </w:pPr>
      <w:r>
        <w:rPr>
          <w:rFonts w:ascii="Times New Roman" w:hAnsi="Times New Roman"/>
          <w:sz w:val="20"/>
        </w:rPr>
        <w:t>д) количество постоянных и переменных составных частей и конструктивных элементов, а также их соотношение;</w:t>
      </w:r>
    </w:p>
    <w:p w:rsidR="00CA44B4" w:rsidRDefault="00CA44B4">
      <w:pPr>
        <w:ind w:firstLine="284"/>
        <w:jc w:val="both"/>
        <w:rPr>
          <w:rFonts w:ascii="Times New Roman" w:hAnsi="Times New Roman"/>
          <w:sz w:val="20"/>
        </w:rPr>
      </w:pPr>
      <w:r>
        <w:rPr>
          <w:rFonts w:ascii="Times New Roman" w:hAnsi="Times New Roman"/>
          <w:sz w:val="20"/>
        </w:rPr>
        <w:t>е) количество исполнений и вероятность появления новых.</w:t>
      </w:r>
    </w:p>
    <w:p w:rsidR="00CA44B4" w:rsidRDefault="00CA44B4">
      <w:pPr>
        <w:ind w:firstLine="284"/>
        <w:jc w:val="both"/>
        <w:rPr>
          <w:rFonts w:ascii="Times New Roman" w:hAnsi="Times New Roman"/>
          <w:b/>
          <w:sz w:val="20"/>
        </w:rPr>
      </w:pPr>
      <w:r>
        <w:rPr>
          <w:rFonts w:ascii="Times New Roman" w:hAnsi="Times New Roman"/>
          <w:b/>
          <w:sz w:val="20"/>
        </w:rPr>
        <w:t>По п. 3.2.</w:t>
      </w:r>
    </w:p>
    <w:p w:rsidR="00CA44B4" w:rsidRDefault="00CA44B4">
      <w:pPr>
        <w:ind w:firstLine="284"/>
        <w:jc w:val="both"/>
        <w:rPr>
          <w:rFonts w:ascii="Times New Roman" w:hAnsi="Times New Roman"/>
          <w:sz w:val="20"/>
        </w:rPr>
      </w:pPr>
      <w:r>
        <w:rPr>
          <w:rFonts w:ascii="Times New Roman" w:hAnsi="Times New Roman"/>
          <w:sz w:val="20"/>
        </w:rPr>
        <w:t>Условные наименования (шифр, тип, индекс или условное обозначение) рекомендуется устанавливать только для изделий, подлежащих самостоятельной поставке, и только при необходимости применения таких наименований в сфере эксплуатации, в технической переписке и т. п. Они не могут однозначно определять изделия в сфере их производства и учета.</w:t>
      </w:r>
    </w:p>
    <w:p w:rsidR="00CA44B4" w:rsidRDefault="00CA44B4">
      <w:pPr>
        <w:ind w:firstLine="284"/>
        <w:jc w:val="both"/>
        <w:rPr>
          <w:rFonts w:ascii="Times New Roman" w:hAnsi="Times New Roman"/>
          <w:b/>
          <w:sz w:val="20"/>
        </w:rPr>
      </w:pPr>
      <w:r>
        <w:rPr>
          <w:rFonts w:ascii="Times New Roman" w:hAnsi="Times New Roman"/>
          <w:b/>
          <w:sz w:val="20"/>
        </w:rPr>
        <w:t>По п. 4.1.2.</w:t>
      </w:r>
    </w:p>
    <w:p w:rsidR="00CA44B4" w:rsidRDefault="00CA44B4">
      <w:pPr>
        <w:ind w:firstLine="284"/>
        <w:jc w:val="both"/>
        <w:rPr>
          <w:rFonts w:ascii="Times New Roman" w:hAnsi="Times New Roman"/>
          <w:sz w:val="20"/>
        </w:rPr>
      </w:pPr>
      <w:r>
        <w:rPr>
          <w:rFonts w:ascii="Times New Roman" w:hAnsi="Times New Roman"/>
          <w:sz w:val="20"/>
        </w:rPr>
        <w:lastRenderedPageBreak/>
        <w:t>Групповая схема является оптимальной при постоянном изображении и большом количестве переменных элементов.</w:t>
      </w:r>
    </w:p>
    <w:p w:rsidR="00CA44B4" w:rsidRDefault="00CA44B4">
      <w:pPr>
        <w:ind w:firstLine="284"/>
        <w:jc w:val="both"/>
        <w:rPr>
          <w:rFonts w:ascii="Times New Roman" w:hAnsi="Times New Roman"/>
          <w:sz w:val="20"/>
        </w:rPr>
      </w:pPr>
      <w:r>
        <w:rPr>
          <w:rFonts w:ascii="Times New Roman" w:hAnsi="Times New Roman"/>
          <w:sz w:val="20"/>
        </w:rPr>
        <w:t>Групповые схемы рекомендуется выполнять и при наличии переменных изображений, если они наглядно могут быть показаны на отдельных рисунках схемы (иная маркировка входных и выходных цепей, наличие дополнительных перемычек между зажимами на схеме соединений, различия в элементах и параметрах коробки скоростей на кинематической схеме станка и др.).</w:t>
      </w:r>
    </w:p>
    <w:p w:rsidR="00CA44B4" w:rsidRDefault="00CA44B4">
      <w:pPr>
        <w:ind w:firstLine="284"/>
        <w:jc w:val="both"/>
        <w:rPr>
          <w:rFonts w:ascii="Times New Roman" w:hAnsi="Times New Roman"/>
          <w:sz w:val="20"/>
        </w:rPr>
      </w:pPr>
      <w:r>
        <w:rPr>
          <w:rFonts w:ascii="Times New Roman" w:hAnsi="Times New Roman"/>
          <w:sz w:val="20"/>
        </w:rPr>
        <w:t>Если различия схем трудно показать на частичных изображениях, то рекомендуется в виде самостоятельных документов выполнить несколько схем, каждая из которых может быть групповой для нескольких (но не всех) исполнений.</w:t>
      </w:r>
    </w:p>
    <w:p w:rsidR="00CA44B4" w:rsidRDefault="00CA44B4">
      <w:pPr>
        <w:ind w:firstLine="284"/>
        <w:jc w:val="both"/>
        <w:rPr>
          <w:rFonts w:ascii="Times New Roman" w:hAnsi="Times New Roman"/>
          <w:b/>
          <w:sz w:val="20"/>
        </w:rPr>
      </w:pPr>
      <w:r>
        <w:rPr>
          <w:rFonts w:ascii="Times New Roman" w:hAnsi="Times New Roman"/>
          <w:b/>
          <w:sz w:val="20"/>
        </w:rPr>
        <w:t>По п. 4.1.16.</w:t>
      </w:r>
    </w:p>
    <w:p w:rsidR="00CA44B4" w:rsidRDefault="00CA44B4">
      <w:pPr>
        <w:ind w:firstLine="284"/>
        <w:jc w:val="both"/>
        <w:rPr>
          <w:rFonts w:ascii="Times New Roman" w:hAnsi="Times New Roman"/>
          <w:sz w:val="20"/>
        </w:rPr>
      </w:pPr>
      <w:r>
        <w:rPr>
          <w:rFonts w:ascii="Times New Roman" w:hAnsi="Times New Roman"/>
          <w:sz w:val="20"/>
        </w:rPr>
        <w:t>Групповая принципиальная схема, не содержащая перечень элементов, является оптимальной при большом количестве переменных элементов. При этом выполняют несколько перечней элементов в виде самостоятельных документов, каждый из которых может быть распространен на одно или несколько исполнений.</w:t>
      </w:r>
    </w:p>
    <w:p w:rsidR="00CA44B4" w:rsidRDefault="00CA44B4">
      <w:pPr>
        <w:ind w:firstLine="284"/>
        <w:jc w:val="both"/>
        <w:rPr>
          <w:rFonts w:ascii="Times New Roman" w:hAnsi="Times New Roman"/>
          <w:b/>
          <w:sz w:val="20"/>
        </w:rPr>
      </w:pPr>
      <w:r>
        <w:rPr>
          <w:rFonts w:ascii="Times New Roman" w:hAnsi="Times New Roman"/>
          <w:b/>
          <w:sz w:val="20"/>
        </w:rPr>
        <w:t>По п. 4.1.18.</w:t>
      </w:r>
    </w:p>
    <w:p w:rsidR="00CA44B4" w:rsidRDefault="00CA44B4">
      <w:pPr>
        <w:ind w:firstLine="284"/>
        <w:jc w:val="both"/>
        <w:rPr>
          <w:rFonts w:ascii="Times New Roman" w:hAnsi="Times New Roman"/>
          <w:sz w:val="20"/>
        </w:rPr>
      </w:pPr>
      <w:r>
        <w:rPr>
          <w:rFonts w:ascii="Times New Roman" w:hAnsi="Times New Roman"/>
          <w:sz w:val="20"/>
        </w:rPr>
        <w:t>Изображение зеркального отражения на групповом чертеже рекомендуется не выполнять только для предприятий-изготовителей, где такие чертежи имеют широкое обращение.</w:t>
      </w:r>
    </w:p>
    <w:p w:rsidR="00CA44B4" w:rsidRDefault="00CA44B4">
      <w:pPr>
        <w:ind w:firstLine="284"/>
        <w:jc w:val="both"/>
        <w:rPr>
          <w:rFonts w:ascii="Times New Roman" w:hAnsi="Times New Roman"/>
          <w:b/>
          <w:sz w:val="20"/>
        </w:rPr>
      </w:pPr>
      <w:r>
        <w:rPr>
          <w:rFonts w:ascii="Times New Roman" w:hAnsi="Times New Roman"/>
          <w:b/>
          <w:sz w:val="20"/>
        </w:rPr>
        <w:t>По п. 4.2.1.</w:t>
      </w:r>
    </w:p>
    <w:p w:rsidR="00CA44B4" w:rsidRDefault="00CA44B4">
      <w:pPr>
        <w:ind w:firstLine="284"/>
        <w:jc w:val="both"/>
        <w:rPr>
          <w:rFonts w:ascii="Times New Roman" w:hAnsi="Times New Roman"/>
          <w:sz w:val="20"/>
        </w:rPr>
      </w:pPr>
      <w:r>
        <w:rPr>
          <w:rFonts w:ascii="Times New Roman" w:hAnsi="Times New Roman"/>
          <w:sz w:val="20"/>
        </w:rPr>
        <w:t>Базовую схему и схемы исполнений выполняют с учетом рекомендаций по п. 1.7 и при наличии преимуществ таких схем по сравнению с групповыми.</w:t>
      </w:r>
    </w:p>
    <w:p w:rsidR="00CA44B4" w:rsidRDefault="00CA44B4">
      <w:pPr>
        <w:ind w:firstLine="284"/>
        <w:jc w:val="both"/>
        <w:rPr>
          <w:rFonts w:ascii="Times New Roman" w:hAnsi="Times New Roman"/>
          <w:b/>
          <w:sz w:val="20"/>
        </w:rPr>
      </w:pPr>
      <w:r>
        <w:rPr>
          <w:rFonts w:ascii="Times New Roman" w:hAnsi="Times New Roman"/>
          <w:b/>
          <w:sz w:val="20"/>
        </w:rPr>
        <w:t>По п. 5.5.1.</w:t>
      </w:r>
    </w:p>
    <w:p w:rsidR="00CA44B4" w:rsidRDefault="00CA44B4">
      <w:pPr>
        <w:ind w:firstLine="284"/>
        <w:jc w:val="both"/>
        <w:rPr>
          <w:rFonts w:ascii="Times New Roman" w:hAnsi="Times New Roman"/>
          <w:sz w:val="20"/>
        </w:rPr>
      </w:pPr>
      <w:r>
        <w:rPr>
          <w:rFonts w:ascii="Times New Roman" w:hAnsi="Times New Roman"/>
          <w:sz w:val="20"/>
        </w:rPr>
        <w:t>Вариант А является лучшим, когда одни и те же переменные данные не повторяются в нескольких исполнениях. Вариант А рекомендуется применять также при преобразовании единичной спецификации в групповую без замены ее новым подлинником.</w:t>
      </w:r>
    </w:p>
    <w:p w:rsidR="00CA44B4" w:rsidRDefault="00CA44B4">
      <w:pPr>
        <w:ind w:firstLine="284"/>
        <w:jc w:val="both"/>
        <w:rPr>
          <w:rFonts w:ascii="Times New Roman" w:hAnsi="Times New Roman"/>
          <w:b/>
          <w:sz w:val="20"/>
        </w:rPr>
      </w:pPr>
      <w:r>
        <w:rPr>
          <w:rFonts w:ascii="Times New Roman" w:hAnsi="Times New Roman"/>
          <w:b/>
          <w:sz w:val="20"/>
        </w:rPr>
        <w:t>По п. 5.5.2.</w:t>
      </w:r>
    </w:p>
    <w:p w:rsidR="00CA44B4" w:rsidRDefault="00CA44B4">
      <w:pPr>
        <w:ind w:firstLine="284"/>
        <w:jc w:val="both"/>
        <w:rPr>
          <w:rFonts w:ascii="Times New Roman" w:hAnsi="Times New Roman"/>
          <w:sz w:val="20"/>
        </w:rPr>
      </w:pPr>
      <w:r>
        <w:rPr>
          <w:rFonts w:ascii="Times New Roman" w:hAnsi="Times New Roman"/>
          <w:sz w:val="20"/>
        </w:rPr>
        <w:t>Вариант Б является лучшим, когда количество исполнений не более 10, постоянных данных мало, а некоторые переменные данные повторяют в разных исполнениях. Вариант Б рекомендуется применять и при большом количестве исполнений, если для каждого последующего десятка исполнений все или почти все данные отличаются от соответствующих данных предыдущих исполнений.</w:t>
      </w:r>
    </w:p>
    <w:p w:rsidR="00CA44B4" w:rsidRDefault="00CA44B4">
      <w:pPr>
        <w:ind w:firstLine="284"/>
        <w:jc w:val="both"/>
        <w:rPr>
          <w:rFonts w:ascii="Times New Roman" w:hAnsi="Times New Roman"/>
          <w:b/>
          <w:sz w:val="20"/>
        </w:rPr>
      </w:pPr>
      <w:r>
        <w:rPr>
          <w:rFonts w:ascii="Times New Roman" w:hAnsi="Times New Roman"/>
          <w:b/>
          <w:sz w:val="20"/>
        </w:rPr>
        <w:t>По п. 5.5.3.</w:t>
      </w:r>
    </w:p>
    <w:p w:rsidR="00CA44B4" w:rsidRDefault="00CA44B4">
      <w:pPr>
        <w:ind w:firstLine="284"/>
        <w:jc w:val="both"/>
        <w:rPr>
          <w:rFonts w:ascii="Times New Roman" w:hAnsi="Times New Roman"/>
          <w:sz w:val="20"/>
        </w:rPr>
      </w:pPr>
      <w:r>
        <w:rPr>
          <w:rFonts w:ascii="Times New Roman" w:hAnsi="Times New Roman"/>
          <w:sz w:val="20"/>
        </w:rPr>
        <w:t>Вариант В является лучшим, когда количество исполнений не более 10, постоянных данных много, а некоторые переменные данные повторяются в разных исполнениях. Вариант В рекомендуется применять и при большом количестве исполнений, если для каждого последующего десятка исполнений все или почти все переменные данные отличаются от соответствующих переменных данных предыдущих исполнений.</w:t>
      </w:r>
    </w:p>
    <w:p w:rsidR="00CA44B4" w:rsidRDefault="00CA44B4">
      <w:pPr>
        <w:ind w:firstLine="284"/>
        <w:jc w:val="both"/>
        <w:rPr>
          <w:rFonts w:ascii="Times New Roman" w:hAnsi="Times New Roman"/>
          <w:b/>
          <w:sz w:val="20"/>
        </w:rPr>
      </w:pPr>
      <w:r>
        <w:rPr>
          <w:rFonts w:ascii="Times New Roman" w:hAnsi="Times New Roman"/>
          <w:b/>
          <w:sz w:val="20"/>
        </w:rPr>
        <w:t>По п. 5.5.4.</w:t>
      </w:r>
    </w:p>
    <w:p w:rsidR="00CA44B4" w:rsidRDefault="00CA44B4">
      <w:pPr>
        <w:ind w:firstLine="284"/>
        <w:jc w:val="both"/>
        <w:rPr>
          <w:rFonts w:ascii="Times New Roman" w:hAnsi="Times New Roman"/>
          <w:sz w:val="20"/>
        </w:rPr>
      </w:pPr>
      <w:r>
        <w:rPr>
          <w:rFonts w:ascii="Times New Roman" w:hAnsi="Times New Roman"/>
          <w:sz w:val="20"/>
        </w:rPr>
        <w:t>Вариант Г является лучшим при количестве исполнений более 10, когда одни и те же переменные данные в разных сочетаниях повторяются в разных исполнениях. Вариант Г рекомендуется применять и в случаях, когда по какой-либо причине варианты А, Б и В не оптимальны.</w:t>
      </w:r>
    </w:p>
    <w:p w:rsidR="00CA44B4" w:rsidRDefault="00CA44B4">
      <w:pPr>
        <w:ind w:firstLine="284"/>
        <w:jc w:val="both"/>
        <w:rPr>
          <w:rFonts w:ascii="Times New Roman" w:hAnsi="Times New Roman"/>
          <w:b/>
          <w:sz w:val="20"/>
        </w:rPr>
      </w:pPr>
      <w:r>
        <w:rPr>
          <w:rFonts w:ascii="Times New Roman" w:hAnsi="Times New Roman"/>
          <w:b/>
          <w:sz w:val="20"/>
        </w:rPr>
        <w:t>По пп. 6.1.2-6.1.8.</w:t>
      </w:r>
    </w:p>
    <w:p w:rsidR="00CA44B4" w:rsidRDefault="00CA44B4">
      <w:pPr>
        <w:ind w:firstLine="284"/>
        <w:jc w:val="both"/>
        <w:rPr>
          <w:rFonts w:ascii="Times New Roman" w:hAnsi="Times New Roman"/>
          <w:sz w:val="20"/>
        </w:rPr>
      </w:pPr>
      <w:r>
        <w:rPr>
          <w:rFonts w:ascii="Times New Roman" w:hAnsi="Times New Roman"/>
          <w:sz w:val="20"/>
        </w:rPr>
        <w:t>Выбор оптимального варианта выполнения неосновного документа аналогичен выбору варианта выполнения спецификации.</w:t>
      </w:r>
    </w:p>
    <w:sectPr w:rsidR="00CA44B4">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376"/>
    <w:rsid w:val="000A5376"/>
    <w:rsid w:val="00CA44B4"/>
    <w:rsid w:val="00D95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List"/>
    <w:basedOn w:val="a"/>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List"/>
    <w:basedOn w:val="a"/>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8645</Words>
  <Characters>49282</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ГОСТ 2.113-75</vt:lpstr>
    </vt:vector>
  </TitlesOfParts>
  <Company>Пермский ЦНТИ</Company>
  <LinksUpToDate>false</LinksUpToDate>
  <CharactersWithSpaces>57812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2.113-75</dc:title>
  <dc:creator>Попов Андрей Леонидович</dc:creator>
  <cp:lastModifiedBy>Windows User</cp:lastModifiedBy>
  <cp:revision>2</cp:revision>
  <dcterms:created xsi:type="dcterms:W3CDTF">2018-05-13T23:51:00Z</dcterms:created>
  <dcterms:modified xsi:type="dcterms:W3CDTF">2018-05-13T23:51:00Z</dcterms:modified>
</cp:coreProperties>
</file>