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2407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color w:val="000000"/>
        </w:rPr>
        <w:t xml:space="preserve">   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ВСН 007-88    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-------------------------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Миннефтегазстрой</w:t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ВЕДОМСТВЕННЫЕ СТРОИТЕЛЬНЫЕ НОРМЫ </w:t>
      </w:r>
    </w:p>
    <w:p w:rsidR="00000000" w:rsidRDefault="00EC2407">
      <w:pPr>
        <w:pStyle w:val="Heading"/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СТРОИТЕЛЬСТВО МАГИСТРАЛЬНЫХ И</w:t>
      </w: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ПРОМЫСЛОВЫХ ТРУБОПРОВОДОВ</w:t>
      </w:r>
    </w:p>
    <w:p w:rsidR="00000000" w:rsidRDefault="00EC2407">
      <w:pPr>
        <w:pStyle w:val="Heading"/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Конструкции и балластировка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Дата введения 1988-11-20 </w:t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РАЗРАБОТАНЫ: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Всесоюзным научно-иссл</w:t>
      </w:r>
      <w:r>
        <w:rPr>
          <w:color w:val="000000"/>
        </w:rPr>
        <w:t>едовательским институтом по строительству магистральных трубопроводов (ВНИИСТ) Миннефтегазстроя СССР (кандидаты техн. наук И.Д.Красулин, В.В.Рождественский, В.Е.Поляков, А.Б.Айнбиндер, Н.П.Васильев, В.А.Шукаев, А.С.Гехман, Р.М.Хафизов, В.П.Черный, Е.И.Федо</w:t>
      </w:r>
      <w:r>
        <w:rPr>
          <w:color w:val="000000"/>
        </w:rPr>
        <w:t>ров; инженеры Х.К.Мухаметдинов, Г.Е.Емельянов, И.В.Бочкова, В.Ф.Дмитриева);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ЮжНИИгипрогазом Мингазпрома СССР (инженеры В.С.Сумароков, Н.Н.Желудков);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ВНИИГАЗом Мингазпрома СССР (д-р техн. наук З.Т.Галиуллин, канд. техн. наук И.А.Исмаилов, П.А.Дубин);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Гип</w:t>
      </w:r>
      <w:r>
        <w:rPr>
          <w:color w:val="000000"/>
        </w:rPr>
        <w:t>ротрубопроводом Миннефтепрома СССР (инженеры Г.А.Вдовин, Б.А.Алимов);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ССО Запсибтрубопроводстроя (инженеры С.П.Вельчев, И.Г.Дорошенко);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ВНИИПКтехоргнефтегазстроем Миннефтегазстроя СССР (д-р техн. наук Б.Л.Кривошеин, канд. техн. наук П.А.Вислобицкий, В.Д.</w:t>
      </w:r>
      <w:r>
        <w:rPr>
          <w:color w:val="000000"/>
        </w:rPr>
        <w:t>Фомичев; инженер Б.П.Пляцек - участие в разделах 3, 4, 5);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Уфимским нефтяным институтом (д-р техн. наук Л.А.Бабин);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ВНИИОСП им. Н.М.Герсеванова Госстроя СССР (кандидаты техн. наук Д.И.Федорович, Ю.О.Таргулян, М.Р.Гохман - участие в разделах 4, 5);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МИНГ </w:t>
      </w:r>
      <w:r>
        <w:rPr>
          <w:color w:val="000000"/>
        </w:rPr>
        <w:t>им. И.М.Губкина (д-р техн. наук П.П.Бородавкин - участие в разделах 4, 5);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ССО Центртрубопроводстроя Миннефтегазстроя СССР (инженеры С.М.Щербаков, В.Н.Сатаров, В.П.Бородавкин, М.Б.Ледянкин);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ССО Уралтрубопроводстроя Миннефтегазстроя СССР (инженер М.С.Бог</w:t>
      </w:r>
      <w:r>
        <w:rPr>
          <w:color w:val="000000"/>
        </w:rPr>
        <w:t>данов).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ВНЕСЕНЫ ВНИИСТом Миннефтегазстроя СССР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ПОДГОТОВЛЕНЫ К УТВЕРЖДЕНИЮ Главным научно-техническим управлением Миннефтегазстроя, главный технолог управления А.А.Файзуллин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 введением в действие “Строительство магистральных и промысловых трубопроводов.</w:t>
      </w:r>
      <w:r>
        <w:rPr>
          <w:color w:val="000000"/>
        </w:rPr>
        <w:t xml:space="preserve"> Конструкции и балластировка” 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утрачивают силу: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ОСТ 102-99-85 “Утяжелители железобетонные для трубопроводов. Общие технические требования”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ОСТ 102-107-86 “Система показателей качества продукции. Строительство. Утяжелител</w:t>
      </w:r>
      <w:r>
        <w:rPr>
          <w:color w:val="000000"/>
        </w:rPr>
        <w:t>и железобетонные для магистральных трубопроводов. Номенклатура показателей”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РД 102-60-87 ”Методические указания. Программа и методика приемочных испытаний опытных партий утяжелителей для балластировки трубопроводов ”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“Инструкция по применению геотекстиль</w:t>
      </w:r>
      <w:r>
        <w:rPr>
          <w:color w:val="000000"/>
        </w:rPr>
        <w:t xml:space="preserve">ных синтетических материалов (ГСМ) при балластировке грунтом стальных трубопроводов” 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“Инструкция по балластировке трубопроводов с использованием закрепленных грунтов” 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“Ведомственные строительные нормы по антикоррозионной защите свайных анкеров раскрывающегося типа АР-401, применяемых для закрепления магистральных нефтегазопроводов” </w:t>
      </w:r>
      <w:r w:rsidR="00C81606">
        <w:rPr>
          <w:noProof/>
          <w:color w:val="000000"/>
          <w:position w:val="-25"/>
        </w:rPr>
        <w:drawing>
          <wp:inline distT="0" distB="0" distL="0" distR="0">
            <wp:extent cx="13049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EC2407">
      <w:pPr>
        <w:ind w:firstLine="450"/>
        <w:jc w:val="both"/>
        <w:rPr>
          <w:color w:val="000000"/>
        </w:rPr>
      </w:pPr>
    </w:p>
    <w:p w:rsidR="00000000" w:rsidRDefault="00EC2407">
      <w:pPr>
        <w:ind w:firstLine="270"/>
        <w:jc w:val="both"/>
        <w:rPr>
          <w:color w:val="000000"/>
        </w:rPr>
      </w:pPr>
      <w:r>
        <w:rPr>
          <w:color w:val="000000"/>
        </w:rPr>
        <w:t>“Инструкция по</w:t>
      </w:r>
      <w:r>
        <w:rPr>
          <w:color w:val="000000"/>
        </w:rPr>
        <w:t xml:space="preserve"> выбору и применению различных типов утяжеляющих грузов и анкерных устройств для закрепления магистральных трубопроводов против всплытия” </w:t>
      </w:r>
      <w:r w:rsidR="00C81606">
        <w:rPr>
          <w:noProof/>
          <w:color w:val="000000"/>
          <w:position w:val="-22"/>
        </w:rPr>
        <w:drawing>
          <wp:inline distT="0" distB="0" distL="0" distR="0">
            <wp:extent cx="130492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“Инструкция по закреплению магистральных трубопроводов свайными анкерами раскрыв</w:t>
      </w:r>
      <w:r>
        <w:rPr>
          <w:color w:val="000000"/>
        </w:rPr>
        <w:t>ающегося типа АР-401”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“Применение групповой установки железобетонных утяжелителей типа УБО с использованием балластирующей способности грунта” 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СОГЛАСОВАНЫ Главным научно-техническ</w:t>
      </w:r>
      <w:r>
        <w:rPr>
          <w:color w:val="000000"/>
        </w:rPr>
        <w:t>им управлением Миннефтегазстроя СССР, начальник управления Н.И.Курбатов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Главным научно-техническим управлением Мингазпрома СССР, начальник управления А.Д.Седых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Главтранснефтью Миннефтепрома СССР, первый заместитель начальника В.Х.Галюк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Главгосгазнадзор</w:t>
      </w:r>
      <w:r>
        <w:rPr>
          <w:color w:val="000000"/>
        </w:rPr>
        <w:t>ом СССР Мингазпрома СССР (письмо № 11-5-2/330 от 1.12.88 г.), заместитель начальника В.Д.Шмырев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УТВЕРЖДЕНЫ Миннефтегазстроем СССР 18 ноября 1988 г.       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1.1. Настоящие ведомственные строительные нормы распространяются на проект</w:t>
      </w:r>
      <w:r>
        <w:rPr>
          <w:color w:val="000000"/>
        </w:rPr>
        <w:t>ирование и строительство магистральных и промысловых трубопроводов, прокладываемых на болотах, обводненной и заболоченной местности, на вечномерзлых грунтах.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1.2. Ведомственные строительные нормы разработаны в развитие глав </w:t>
      </w:r>
      <w:r>
        <w:rPr>
          <w:vanish/>
          <w:color w:val="000000"/>
        </w:rPr>
        <w:t>#M12291 871001207</w:t>
      </w:r>
      <w:r>
        <w:rPr>
          <w:color w:val="000000"/>
        </w:rPr>
        <w:t>СНиП  2.05.06-</w:t>
      </w:r>
      <w:r>
        <w:rPr>
          <w:color w:val="000000"/>
        </w:rPr>
        <w:t>85</w:t>
      </w:r>
      <w:r>
        <w:rPr>
          <w:vanish/>
          <w:color w:val="000000"/>
        </w:rPr>
        <w:t>#S</w:t>
      </w:r>
      <w:r>
        <w:rPr>
          <w:color w:val="000000"/>
        </w:rPr>
        <w:t xml:space="preserve"> “Магистральные трубопроводы” и СНиП III.42-80 ”Магистральные трубопроводы. Правила производства и приемки работ”. Данные нормы регламентируют вопросы балластировки и закрепления трубопроводов, куда входят: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способы и конструкции;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области применения с</w:t>
      </w:r>
      <w:r>
        <w:rPr>
          <w:color w:val="000000"/>
        </w:rPr>
        <w:t>пособов и конструкций;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основные расчетные положения;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организация и технология производства работ;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контроль качества производства работ;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техника безопасности.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1.3. В проектах (рабочих проектах) на строительство трубопроводов для их балластировки и за</w:t>
      </w:r>
      <w:r>
        <w:rPr>
          <w:color w:val="000000"/>
        </w:rPr>
        <w:t>крепления применяются способы и конструкции, выдержавшие приемочные испытания,  стандартизированные в установленном порядке и отвечающие требованиям нормативных документов,  регламентирующих их изготовление и применение.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1.4. Выбор конструкции балластирую</w:t>
      </w:r>
      <w:r>
        <w:rPr>
          <w:color w:val="000000"/>
        </w:rPr>
        <w:t>щего устройства (железобетонные утяжелители, анкерные устройства, минеральный грунт), а также метода закрепления трубопровода (одиночными устройствами или группами) производится проектной организацией, исходя из конкретных условий участков строительства, х</w:t>
      </w:r>
      <w:r>
        <w:rPr>
          <w:color w:val="000000"/>
        </w:rPr>
        <w:t>арактеризуемых материалами инженерных изысканий, расчетных нагрузок, действующих на устройство, на основе результатов технико-экономического сравнения возможных вариантов проектных решений, выполненных с учетом требований по экономному расходованию строите</w:t>
      </w:r>
      <w:r>
        <w:rPr>
          <w:color w:val="000000"/>
        </w:rPr>
        <w:t xml:space="preserve">льных материалов и обеспечивающего наиболее полное использование прочностных и деформационных характеристик грунтов и физико-механических свойств материалов для закрепления трубопровода.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1.5. Технические решения по балластировке отражаются в проекте (раб</w:t>
      </w:r>
      <w:r>
        <w:rPr>
          <w:color w:val="000000"/>
        </w:rPr>
        <w:t>очем проекте) строительства трубопроводов.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2. КОНСТРУКЦИИ И СПОСОБЫ БАЛЛАСТИРОВКИ</w:t>
      </w: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ЗАКРЕПЛЕНИЯ ТРУБОПРОВОДОВ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2.1. В зависимости от конкретных условий участка трассы трубопровода, характеристик грунтов, уровня грунтовых вод и схемы прокладки трубопро</w:t>
      </w:r>
      <w:r>
        <w:rPr>
          <w:color w:val="000000"/>
        </w:rPr>
        <w:t>вода применяются следующие конструкции и способы балластировки и закрепления трубопроводов: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железобетонные утяжелители охватывающего типа УБО и клиновидные типа 1-УБКм;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анкерные устройства винтового, раскрывающего типа (ВАУ, АР), а также вмораживаемые;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минеральный грунт, в том числе с применением рулонных нетканых синтетических материалов (НСМ);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полимерно-контейнерные балластирующие устройства (ПКБУ);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групповой способ установки железобетонных утяжелителей и анкерных устройств;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повышенное заглубление т</w:t>
      </w:r>
      <w:r>
        <w:rPr>
          <w:color w:val="000000"/>
        </w:rPr>
        <w:t>рубопровода.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2.2. Железобетонные утяжелители охватывающего типа УБО изготавливаются по ТУ 102-300-81.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Рабочие чертежи на изделие и опалубку разработаны ЭКБ по железобетону (проект № 999 Б на изделие для трубопроводов диаметром от 530 до 1420 мм, проект №</w:t>
      </w:r>
      <w:r>
        <w:rPr>
          <w:color w:val="000000"/>
        </w:rPr>
        <w:t xml:space="preserve"> 10186 на опалубку для трубопроводов диаметром от 720 до 1220 мм).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Утяжелители типа УБО (рис.1, а) состоят из двух железобетонных блоков, двух металлических, защищенных изоляционным покрытием, или мягких, изготовленных из долговечного синтетического матер</w:t>
      </w:r>
      <w:r>
        <w:rPr>
          <w:color w:val="000000"/>
        </w:rPr>
        <w:t>иала, соединительных поясов.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90900" cy="3552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1. Схемы конструкций железобетонных утяжелителей: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а - утяжелитель типа УБО; б - утяжелитель типа  1-УБКм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450"/>
        <w:jc w:val="both"/>
        <w:rPr>
          <w:color w:val="000000"/>
        </w:rPr>
      </w:pPr>
      <w:r>
        <w:rPr>
          <w:color w:val="000000"/>
        </w:rPr>
        <w:t>Техническая характеристика утяжелителя типа УБО приведена в табл. 1.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</w:t>
      </w:r>
      <w:r>
        <w:rPr>
          <w:color w:val="000000"/>
        </w:rPr>
        <w:t xml:space="preserve">лица 1 </w:t>
      </w:r>
    </w:p>
    <w:p w:rsidR="00000000" w:rsidRDefault="00EC2407">
      <w:pPr>
        <w:ind w:firstLine="67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148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Диаметр трубо-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провода, мм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Марка утяжелителя </w:t>
            </w:r>
          </w:p>
        </w:tc>
        <w:tc>
          <w:tcPr>
            <w:tcW w:w="51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блока, мм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бетона,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утяже-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лителя,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1420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УБО-1420-12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1,88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4324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УБО-1220-13,5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1,84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4232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1020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УБО-1020-15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1,46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820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УБО-1020-15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1,46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УБО-1020-15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1,46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УБО-530-10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0,36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Примечание. Масса утяжелителя определена для плотности бетона, равной 2300 кг/м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2.3. Железобетонные утяжелители клиновидного типа 1-УБКм изготавливаются по ТУ 102-421-86. Рабочие чертежи на изделие и опалубку разработаны ЭКБ по железобетону (проект № 10418 на изделие, проекты №№ 10313, 10336, 10</w:t>
      </w:r>
      <w:r>
        <w:rPr>
          <w:color w:val="000000"/>
        </w:rPr>
        <w:t>326,10324 на опалубку для трубопроводов диаметром соответственно 1420, 1220, 1020 и 820 мм).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Утяжелитель представляет собой седловидный железобетонный блок (рис.1, б), поверхность которого, примыкающая к трубопроводу, образована двумя взаимно пересекающим</w:t>
      </w:r>
      <w:r>
        <w:rPr>
          <w:color w:val="000000"/>
        </w:rPr>
        <w:t xml:space="preserve">ися цилиндрическими поверхностями с </w:t>
      </w:r>
      <w:r>
        <w:rPr>
          <w:color w:val="000000"/>
        </w:rPr>
        <w:lastRenderedPageBreak/>
        <w:t>радиусом больше, чем радиус трубы.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Техническая характеристика утяжелителя типа УБК приведена в табл. 2.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EC240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1830"/>
        <w:gridCol w:w="855"/>
        <w:gridCol w:w="900"/>
        <w:gridCol w:w="900"/>
        <w:gridCol w:w="900"/>
        <w:gridCol w:w="900"/>
        <w:gridCol w:w="1065"/>
        <w:gridCol w:w="102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Диаметр трубо-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провода, мм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Марка утяжелителя </w:t>
            </w:r>
          </w:p>
        </w:tc>
        <w:tc>
          <w:tcPr>
            <w:tcW w:w="4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утяжелителя, мм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бетона,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утяже-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лителя,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1420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1-УБКм-1420-10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2,51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1-УБКм-1220-9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1,69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1-УБКм-1020-9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1,49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1-УБКм-820-9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1,12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1-УБКм-720-9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1-УБКм-720-9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530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1-УБКм-529-9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478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1-УБКм-529-9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426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1-УБКм-426-9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377 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1-УБКм-426-9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800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Примечание. Масса утяжелителя определена для плотности бетона 2400 кг/м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2.4. Полимерно-контейнерные балластирующие устройства (ПКБУ) с грунтовым заполнителем (рис. 2) изготавливаются по ТУ 6-19-210-82 и представляют собой соединенные четырьмя силовыми лентами два контейнера из мягкого до</w:t>
      </w:r>
      <w:r>
        <w:rPr>
          <w:color w:val="000000"/>
        </w:rPr>
        <w:t>лговечного синтетического рулонного материала с металлическими распорными рамками.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095625" cy="33337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2. Схема конструкции полимерно-контейнерного балластирующего устройства: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1 - рамка жесткости; 2 - емкость из мягкой ткани; 3 - </w:t>
      </w:r>
      <w:r>
        <w:rPr>
          <w:color w:val="000000"/>
        </w:rPr>
        <w:t>нижняя грузовая лента;</w:t>
      </w: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4 - верхняя грузовая лента; 5 - противоразмывная перегородка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Ленты изготавливаются из синтетического материала. Между лентами вшиты вертикальные противоразмывные перегородки. Техническая характеристика ПКБУ приведена в табл. 3.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   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1125"/>
        <w:gridCol w:w="1155"/>
        <w:gridCol w:w="1215"/>
        <w:gridCol w:w="219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Диаметр трубопровода, мм </w:t>
            </w:r>
          </w:p>
        </w:tc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устройства, мм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грунта в комплекте, 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1619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1420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4200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1220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3800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1020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820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2400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720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2300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1500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2.5. Для увеличения производительности труда и учета в балластировке массы грунта засыпки траншеи железобетонные утяжелители  и ПКБУ устанавливают групповым способом.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2.6. Балластировка трубопроводов грунтом производится путем увеличения глубины т</w:t>
      </w:r>
      <w:r>
        <w:rPr>
          <w:color w:val="000000"/>
        </w:rPr>
        <w:t>раншеи. В зависимости от характеристик грунтов  обратной засыпки и диаметра трубопровода достигается частичная или полная величина нормативной интенсивности балластировки.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2.7. Балластировка трубопроводов грунтом с применением нетканого синтетического мат</w:t>
      </w:r>
      <w:r>
        <w:rPr>
          <w:color w:val="000000"/>
        </w:rPr>
        <w:t xml:space="preserve">ериала (НСМ) выполняется по схемам рис.3. В зависимости от характеристик грунта балластировка осуществляется по всей длине трубопровода или отдельными участками.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86100" cy="402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3. Схемы балластировки трубопроводов грунтом с п</w:t>
      </w:r>
      <w:r>
        <w:rPr>
          <w:color w:val="000000"/>
        </w:rPr>
        <w:t>рименением НСМ: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а - для песчаных; б - для глинистых; 1 - минеральный грунт; 2 - полотно из НСМ; 3 - трубопровод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2.8. В качестве балластирующего устройства может применяться грунт, закрепленный добавками вяжущих компонентов по ТУ 38-101960-83 (тяжелые кре</w:t>
      </w:r>
      <w:r>
        <w:rPr>
          <w:color w:val="000000"/>
        </w:rPr>
        <w:t>кинг-остатки, битумы и т. д.). Балластировка трубопроводов закрепленным грунтом выполняется в виде перемычек совместно с железобетонными утяжелителями или анкерными устройствами (рис.4.).</w:t>
      </w: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C81606">
      <w:pPr>
        <w:ind w:firstLine="49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19575" cy="22669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4. Схема конструкций бал</w:t>
      </w:r>
      <w:r>
        <w:rPr>
          <w:color w:val="000000"/>
        </w:rPr>
        <w:t>ластных перемычек: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    а - балластная перемычка из закрепленного грунта;     б - комбинированный способ балластировки;     1 - </w:t>
      </w:r>
      <w:r>
        <w:rPr>
          <w:color w:val="000000"/>
        </w:rPr>
        <w:lastRenderedPageBreak/>
        <w:t xml:space="preserve">рекультивируемый слой грунта;   2 - закрепленный грунт;   3 - минеральный грунт;   4 - трубопровод;   5 - утяжелители типа УБО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2.9. Винтовые анкерные устройства типа ВАУ-1 (рис.5) изготавливают по ТУ 102-164-80 и рабочим чертежам ВНИИСТа. ВАУ-1 состоит из двух винтовых анкеров, двух анкерных тяг и силового пояса.</w:t>
      </w: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C81606">
      <w:pPr>
        <w:ind w:firstLine="49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09950" cy="2724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5. Схема конструкции в</w:t>
      </w:r>
      <w:r>
        <w:rPr>
          <w:color w:val="000000"/>
        </w:rPr>
        <w:t>интового анкерного устройства типа ВАУ: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1 - тяга анкерная; 2 - винт анкера; 3 - силовой пояс; 4 - трубопровод; 5 - прокладка</w:t>
      </w: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Свайные анкерные устройства раскрывающегося типа АР-401 и АР-401В изготавливаются по ТУ 102-318-82 и рабочим чертежам Тюменског</w:t>
      </w:r>
      <w:r>
        <w:rPr>
          <w:color w:val="000000"/>
        </w:rPr>
        <w:t>о филиала СКБ “Газстроймашина”. Анкерные устройства типа АР состоят из двух свайных анкеров и силового пояса (рис.6). Свайный анкер состоит из тяги, выполненной из трубы диаметром 168 мм или металлической полосы, к которой шарнирно крепятся лопасти, распол</w:t>
      </w:r>
      <w:r>
        <w:rPr>
          <w:color w:val="000000"/>
        </w:rPr>
        <w:t>оженные попарно в два яруса.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19425" cy="23717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6. Схема конструкции раскрывающегося анкерного устройства типа АР-401: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1 - анкер раскрывающийся; 2 - прокладка; 3 - хомут; 4 - мат; 5 - трубопровод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2.10. Вмораживаемые анкерные устройства дискового и стержневог</w:t>
      </w:r>
      <w:r>
        <w:rPr>
          <w:color w:val="000000"/>
        </w:rPr>
        <w:t xml:space="preserve">о типов изготавливаются по ТУ 102-455-88 </w:t>
      </w:r>
      <w:r>
        <w:rPr>
          <w:color w:val="000000"/>
        </w:rPr>
        <w:lastRenderedPageBreak/>
        <w:t>и рабочим чертежам ВНИИСТа, ССО Центртрубопроводстрой.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Анкерное устройство дискового типа (рис.7) состоит из двух тяг с круглыми дисками, расположенными на определенном расстоянии друг от друга, двух ограничителей </w:t>
      </w:r>
      <w:r>
        <w:rPr>
          <w:color w:val="000000"/>
        </w:rPr>
        <w:t xml:space="preserve">усилий и силового пояса. 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C81606">
      <w:pPr>
        <w:ind w:firstLine="27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90875" cy="26193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180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7. Схема конструкции вмораживаемого анкерного устройства дискового типа 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1 - ограничитель усилий; 2 - тяга; 3 -  металлические диски; 4 - грунтовый раствор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Анкерное устройство стержн</w:t>
      </w:r>
      <w:r>
        <w:rPr>
          <w:color w:val="000000"/>
        </w:rPr>
        <w:t>евого типа (рис.8) отличается от предыдущего тем, что в нем отсутствуют диски, а тяги выполнены из арматуры периодического профиля. Ограничители усилий в анкерном устройстве применяются в случае закрепления трубопроводов, прокладываемых в пучинистых грунта</w:t>
      </w:r>
      <w:r>
        <w:rPr>
          <w:color w:val="000000"/>
        </w:rPr>
        <w:t>х.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81300" cy="2533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8. Схема  конструкции стержневого анкерного устройства: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1 - стержневой анкер; 2 - компенсатор; 3 - тяга; 4 - силовой пояс; 5 - футеровочный мат 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3. ОБЛАСТИ ПРИМЕНЕНИЯ КОНСТРУКЦИЙ И СПОСОБОВ</w:t>
      </w: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>БАЛЛАСТИРОВКИ И ЗАК</w:t>
      </w:r>
      <w:r>
        <w:rPr>
          <w:color w:val="000000"/>
        </w:rPr>
        <w:t xml:space="preserve">РЕПЛЕНИЯ ТРУБОПРОВОДОВ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3.1. Применяемые конструкции и способы балластировки и закрепления трубопроводов определяются проектной организацией и отражаются в проекте (рабочем проекте), исходя из следующих основных факторов: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характера и типа грунтов (их пр</w:t>
      </w:r>
      <w:r>
        <w:rPr>
          <w:color w:val="000000"/>
        </w:rPr>
        <w:t>очностных и деформационных характеристик);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глубины траншеи;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уровня грунтовых вод;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глубины и типа болот (при прокладке по болотистой или периодически затопляемой местности);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условий рельефа местности;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схемы прокладки (углы поворота в плане, вертикальны</w:t>
      </w:r>
      <w:r>
        <w:rPr>
          <w:color w:val="000000"/>
        </w:rPr>
        <w:t>е кривые и т. п.);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методов и сезона производства строительно-монтажных работ;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экономической целесообразности.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3.2. Балластировку трубопроводов железобетонными утяжелителями типов УБО и УБК можно производить на болотах всех типов, независимо от их глубин</w:t>
      </w:r>
      <w:r>
        <w:rPr>
          <w:color w:val="000000"/>
        </w:rPr>
        <w:t>ы, вечномерзлых грунтах, поймах рек. При этом экономически целесообразно применять утяжелитель типа УБО в том случае, если имеется возможность использовать в качестве дополнительного балласта грунт засыпки траншеи (из отвала траншеи или привозной).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3.3. З</w:t>
      </w:r>
      <w:r>
        <w:rPr>
          <w:color w:val="000000"/>
        </w:rPr>
        <w:t xml:space="preserve">акрепление трубопроводов винтовыми анкерными устройствами ВАУ-1 можно производить на болотах, глубина которых равна или меньше глубины траншеи, при этом до засыпки траншеи должно быть обеспечено проектное положение трубопровода. Подстилающие болото грунты </w:t>
      </w:r>
      <w:r>
        <w:rPr>
          <w:color w:val="000000"/>
        </w:rPr>
        <w:t>должны обеспечивать экономически целесообразную несущую способность винтовых анкеров. Также винтовые анкерные устройства следует применять для закрепления трубопроводов, прокладываемых на участках с прогнозируемым обводнением.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3.4. Анкеры раскрывающегося </w:t>
      </w:r>
      <w:r>
        <w:rPr>
          <w:color w:val="000000"/>
        </w:rPr>
        <w:t xml:space="preserve">типа АР-401 и АР-401В можно применять для закрепления трубопроводов, прокладываемых на болотах и обводняемых территориях, при этом верхние лопасти анкеров после их раскрытия должны находиться в минеральном грунте на глубине не менее 3 м. 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3.5. Винтовые а</w:t>
      </w:r>
      <w:r>
        <w:rPr>
          <w:color w:val="000000"/>
        </w:rPr>
        <w:t>нкерные устройства преимущественно применяются на болотах, подстилаемых песчаными и супесчаными грунтами, а анкеры раскрывающегося типа АР - глинистыми и суглинистыми грунтами.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3.6. Железобетонные утяжелители и анкерные устройства применяются для балласти</w:t>
      </w:r>
      <w:r>
        <w:rPr>
          <w:color w:val="000000"/>
        </w:rPr>
        <w:t>ровки и закрепления подводных переходов шириной 50 м и менее и проектируемых с учетом продольной жесткости труб. При этом утяжелители или анкерные устройства устанавливаются на неразмываемых береговых участках.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3.7. Полимерно-контейнерные балластирующие у</w:t>
      </w:r>
      <w:r>
        <w:rPr>
          <w:color w:val="000000"/>
        </w:rPr>
        <w:t>стройства применяются для балластировки трубопроводов,  прокладываемых на обводненных и с прогнозируемым обводнением участках трассы. При заполнении контейнеров привозным минеральным грунтом эти устройства допускается применять и на болотах глубиной не бол</w:t>
      </w:r>
      <w:r>
        <w:rPr>
          <w:color w:val="000000"/>
        </w:rPr>
        <w:t>ее глубины траншеи.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3.8. Балластировку трубопроводов закрепленными грунтами можно производить на участках обводненной  и с прогнозируемым обводнением территории при условии отсутствия воды в траншее в процессе производства работ  (производство работ в зим</w:t>
      </w:r>
      <w:r>
        <w:rPr>
          <w:color w:val="000000"/>
        </w:rPr>
        <w:t>нее время, удаление воды техническими средствами и т. д.).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3.9. Балластировку трубопроводов грунтом с применением нетканых синтетических материалов (НСМ) можно производить на участках с прогнозируемым обводнением, на обводненных и заболоченных участках тр</w:t>
      </w:r>
      <w:r>
        <w:rPr>
          <w:color w:val="000000"/>
        </w:rPr>
        <w:t>ассы, на вечномерзлых грунтах при условии отсутствия воды в траншее в процессе производства работ (производство работ в зимнее время, удаление воды техническими средствами и т. д.).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 балластировке трубопроводов на уклонах более 3° следует предусматрива</w:t>
      </w:r>
      <w:r>
        <w:rPr>
          <w:color w:val="000000"/>
        </w:rPr>
        <w:t>ть дополнительные мероприятия против размыва грунта обратной засыпки траншеи (перегородки, установка железобетонных утяжелителей типа 1-УБКм и т. д.).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Балластировку грунтом с применением НСМ по схеме рис.3,а производят при прокладке трубопроводов в песчан</w:t>
      </w:r>
      <w:r>
        <w:rPr>
          <w:color w:val="000000"/>
        </w:rPr>
        <w:t>ых грунтах, по схеме рис.3,б - в глинистых.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3.10. Закрепление трубопроводов вмораживаемыми анкерными устройствами производят в твердомерзлых песчаных и глинистых грунтах, включая болота с мощностью торфяного покрова не более глубины траншеи при условии, ч</w:t>
      </w:r>
      <w:r>
        <w:rPr>
          <w:color w:val="000000"/>
        </w:rPr>
        <w:t>то несущие элементы вмораживаемых анкеров должны находиться в вечномерзлом грунте в течение всего срока их эксплуатации.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К твердомерзлым относятся песчаные и глинистые грунты, если их температура ниже значений, равных:</w:t>
      </w:r>
    </w:p>
    <w:p w:rsidR="00000000" w:rsidRDefault="00EC2407">
      <w:pPr>
        <w:ind w:firstLine="225"/>
        <w:jc w:val="both"/>
        <w:rPr>
          <w:color w:val="00000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0"/>
        <w:gridCol w:w="163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для песков крупных и средней кру</w:t>
            </w:r>
            <w:r>
              <w:rPr>
                <w:color w:val="000000"/>
              </w:rPr>
              <w:t xml:space="preserve">пности </w:t>
            </w:r>
            <w:r>
              <w:rPr>
                <w:rFonts w:ascii="Courier New" w:hAnsi="Courier New" w:cs="Courier New"/>
                <w:color w:val="000000"/>
              </w:rPr>
              <w:t>++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минус 0,1 °C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песков мелких и пылеватых</w:t>
            </w:r>
            <w:r>
              <w:rPr>
                <w:rFonts w:ascii="Courier New" w:hAnsi="Courier New" w:cs="Courier New"/>
                <w:color w:val="000000"/>
              </w:rPr>
              <w:t>++++++</w:t>
            </w:r>
            <w:r>
              <w:rPr>
                <w:color w:val="000000"/>
              </w:rPr>
              <w:t>..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минус 0,3 °C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супесей</w:t>
            </w:r>
            <w:r>
              <w:rPr>
                <w:rFonts w:ascii="Courier New" w:hAnsi="Courier New" w:cs="Courier New"/>
                <w:color w:val="000000"/>
              </w:rPr>
              <w:t>++++++++++++++</w:t>
            </w:r>
            <w:r>
              <w:rPr>
                <w:color w:val="000000"/>
              </w:rPr>
              <w:t>........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минус 0,6 °C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суглинков</w:t>
            </w:r>
            <w:r>
              <w:rPr>
                <w:rFonts w:ascii="Courier New" w:hAnsi="Courier New" w:cs="Courier New"/>
                <w:color w:val="000000"/>
              </w:rPr>
              <w:t>+++++++++++++</w:t>
            </w:r>
            <w:r>
              <w:rPr>
                <w:color w:val="000000"/>
              </w:rPr>
              <w:t>........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минус 1,0 °C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глин </w:t>
            </w:r>
            <w:r>
              <w:rPr>
                <w:rFonts w:ascii="Courier New" w:hAnsi="Courier New" w:cs="Courier New"/>
                <w:color w:val="000000"/>
              </w:rPr>
              <w:t>++++++++++++++++</w:t>
            </w:r>
            <w:r>
              <w:rPr>
                <w:color w:val="000000"/>
              </w:rPr>
              <w:t>.....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минус 1,5 °C </w:t>
            </w:r>
          </w:p>
        </w:tc>
      </w:tr>
    </w:tbl>
    <w:p w:rsidR="00000000" w:rsidRDefault="00EC2407">
      <w:pPr>
        <w:ind w:firstLine="270"/>
        <w:jc w:val="both"/>
        <w:rPr>
          <w:color w:val="000000"/>
        </w:rPr>
      </w:pP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Длина части анкера, взаимодейст</w:t>
      </w:r>
      <w:r>
        <w:rPr>
          <w:color w:val="000000"/>
        </w:rPr>
        <w:t>вующая с вечномерзлым грунтом в процессе эксплуатации трубопровода, должна быть не менее 2 м  (</w:t>
      </w:r>
      <w:r>
        <w:rPr>
          <w:vanish/>
          <w:color w:val="000000"/>
        </w:rPr>
        <w:t>#M12293 0 9056423 3704477087 78 23942 2558592992 2685059051 3363248087 4294967268 584910322</w:t>
      </w:r>
      <w:r>
        <w:rPr>
          <w:color w:val="000000"/>
        </w:rPr>
        <w:t>СНиП 2.02.04-87</w:t>
      </w:r>
      <w:r>
        <w:rPr>
          <w:vanish/>
          <w:color w:val="000000"/>
        </w:rPr>
        <w:t>#S</w:t>
      </w:r>
      <w:r>
        <w:rPr>
          <w:color w:val="000000"/>
        </w:rPr>
        <w:t>). Конструкция ограничителя усилий обеспечивает работ</w:t>
      </w:r>
      <w:r>
        <w:rPr>
          <w:color w:val="000000"/>
        </w:rPr>
        <w:t>оспособность анкера: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на участках болот в течение всего периода эксплуатации трубопровода;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на участках минеральных грунтов в течение периода времени, необходимого для полной стабилизации свойств обратной засыпки (3-7 лет).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Средняя расчетная температура г</w:t>
      </w:r>
      <w:r>
        <w:rPr>
          <w:color w:val="000000"/>
        </w:rPr>
        <w:t>рунта по длине вмороженной части анкера, при которой возможна установка вмораживаемых буроопускных анкеров, должна быть не выше минус 0,5 °С для песчаных грунтов и минус 1,0 °C для глинистых грунтов.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ОСНОВНЫЕ РАСЧЕТНЫЕ ПОЛОЖЕНИЯ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4.1. Балластировка</w:t>
      </w:r>
      <w:r>
        <w:rPr>
          <w:color w:val="000000"/>
        </w:rPr>
        <w:t xml:space="preserve"> трубопровода и его закрепление при подземной прокладке производится с целью обеспечения проектного положения трубопровода в процессе строительства и надежной его работы в процессе эксплуатации.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Проверка устойчивости положения трубопровода (против всплыти</w:t>
      </w:r>
      <w:r>
        <w:rPr>
          <w:color w:val="000000"/>
        </w:rPr>
        <w:t>я), прочности, общей устойчивости в продольном направлении и деформативности производится в соответствии с действующими нормами на проектирование магистральных и промысловых трубопроводов.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4.2. Расчет устойчивости положения против всплытия трубопровода пр</w:t>
      </w:r>
      <w:r>
        <w:rPr>
          <w:color w:val="000000"/>
        </w:rPr>
        <w:t>оизводится с использованием расчетных характеристик конструкций балластировки без учета их податливости и должен отражать условия строительства, испытания и эксплуатации трубопровода.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Расчет прочности, общей устойчивости в продольном направлении и деформа</w:t>
      </w:r>
      <w:r>
        <w:rPr>
          <w:color w:val="000000"/>
        </w:rPr>
        <w:t>тивности трубопровода в процессе испытания и эксплуатации выполняется с учетом податливости конструкций балластировки с использованием их предельных расчетных характеристик. Расчетные схемы и методы расчета трубопроводов необходимо выбирать с учетом возмож</w:t>
      </w:r>
      <w:r>
        <w:rPr>
          <w:color w:val="000000"/>
        </w:rPr>
        <w:t>ности использования ЭВМ.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4.3. С целью выбора рациональной расстановки утяжелителей и анкеров следует использовать оптимизационные методы расчета.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4.4. Используемые для расчета физико-механические и теплотехнические характеристики грунта должны определять</w:t>
      </w:r>
      <w:r>
        <w:rPr>
          <w:color w:val="000000"/>
        </w:rPr>
        <w:t>ся на основании изысканий и с учетом прогнозирования изменения их свойств в  процессе строительства и эксплуатации.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Нагрузка от выталкивающей силы воды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4.5. Выталкивающая сила воды, приходящаяся на единицу длины трубопровода, определяется по формуле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right"/>
        <w:rPr>
          <w:color w:val="000000"/>
        </w:rPr>
      </w:pPr>
    </w:p>
    <w:p w:rsidR="00000000" w:rsidRDefault="00C81606">
      <w:pPr>
        <w:ind w:firstLine="225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815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C2407">
      <w:pPr>
        <w:rPr>
          <w:color w:val="000000"/>
        </w:rPr>
      </w:pPr>
      <w:r>
        <w:rPr>
          <w:color w:val="000000"/>
        </w:rPr>
        <w:t xml:space="preserve">где </w:t>
      </w: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4476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C2407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86575" cy="14478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ind w:firstLine="540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809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плотность воды с учетом растворенных в ней солей.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На обводненных участках трубоп</w:t>
      </w:r>
      <w:r>
        <w:rPr>
          <w:color w:val="000000"/>
        </w:rPr>
        <w:t xml:space="preserve">роводов, сложенных грунтами, которые могут перейти в текучепластическое состояние, при определении выталкивающей силы воды вместо плотности воды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1809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следует принимать плотность разжиженного грунта, определяемую по данным из</w:t>
      </w:r>
      <w:r>
        <w:rPr>
          <w:color w:val="000000"/>
        </w:rPr>
        <w:t>ысканий;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58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61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ускорение свободного падения (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619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=9,81 м/с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);</w:t>
      </w:r>
    </w:p>
    <w:p w:rsidR="00000000" w:rsidRDefault="00EC2407">
      <w:pPr>
        <w:ind w:firstLine="585"/>
        <w:jc w:val="both"/>
        <w:rPr>
          <w:color w:val="000000"/>
        </w:rPr>
      </w:pPr>
    </w:p>
    <w:p w:rsidR="00000000" w:rsidRDefault="00C81606">
      <w:pPr>
        <w:ind w:firstLine="40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286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наружный диаметр трубы с учетом изоляционного покрытия и футеровки;</w:t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C81606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расстояние от верха засыпки д</w:t>
      </w:r>
      <w:r w:rsidR="00EC2407">
        <w:rPr>
          <w:color w:val="000000"/>
        </w:rPr>
        <w:t>о расчетного уровня воды;</w:t>
      </w: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C81606">
      <w:pPr>
        <w:ind w:firstLine="4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5429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соответственно расстояния от верха засыпки до верхней образующей, оси и нижней образующей трубы (см. рис.3, 4).</w:t>
      </w: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Определение характеристик винтовых и раскрывающихся анкеров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4.6. Расчетная несущая способность анкера</w:t>
      </w:r>
      <w:r>
        <w:rPr>
          <w:color w:val="000000"/>
        </w:rPr>
        <w:t xml:space="preserve">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190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определяется на основании испытаний статической нагрузкой или расчетным путем на основании данных изысканий по формулам: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24325" cy="4286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</w:t>
      </w: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10125" cy="2762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 </w:t>
      </w:r>
      <w:r w:rsidR="00C81606">
        <w:rPr>
          <w:noProof/>
          <w:color w:val="000000"/>
          <w:position w:val="-3"/>
        </w:rPr>
        <w:drawing>
          <wp:inline distT="0" distB="0" distL="0" distR="0">
            <wp:extent cx="123825" cy="1428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число лопастей по высоте анкера;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90"/>
        <w:jc w:val="both"/>
        <w:rPr>
          <w:color w:val="00000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12382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=1 - для винтовых анкеров;</w:t>
      </w: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C81606">
      <w:pPr>
        <w:ind w:firstLine="45"/>
        <w:jc w:val="both"/>
        <w:rPr>
          <w:color w:val="000000"/>
        </w:rPr>
      </w:pPr>
      <w:r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=2 - для раскрывающихся;</w:t>
      </w: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- номер лопасти;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C81606">
      <w:pPr>
        <w:ind w:firstLine="4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667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- коэффициент условия работы, принимаемый на основании табл.4 в зависимости от наименования грунта.</w:t>
      </w: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4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5130"/>
        <w:gridCol w:w="193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Шифр 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грунта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38125" cy="2667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Пески маловлажные и супеси твердые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Пески влажные и супеси пластичные 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Пески водонасыщенные и супеси текущие 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Глины и суглинки твердые, полутвердые, тугопластичные и мягкопластичные</w:t>
            </w:r>
          </w:p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Глины и суглинки текучепластичные </w:t>
            </w:r>
          </w:p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Коэ</w:t>
      </w:r>
      <w:r>
        <w:rPr>
          <w:color w:val="000000"/>
        </w:rPr>
        <w:t xml:space="preserve">ффициент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38125" cy="2667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грунтом, залегающим над соответствующей лопастью.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76225" cy="2667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расчетное значение удельного сцепления пылевато-глинистого или параметр линейности песчаного грунта в рабочей</w:t>
      </w:r>
      <w:r w:rsidR="00EC2407">
        <w:rPr>
          <w:color w:val="000000"/>
        </w:rPr>
        <w:t xml:space="preserve"> зоне (слое грунта выше лопасти толщиной, равной диаметру анкера);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667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расчетный удельный вес грунтов с учетом действия выталкивающей силы воды;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14825" cy="5048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   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238125" cy="2667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удельный вес частиц грунта;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54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667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удельный вес воды;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пористости;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54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667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глубина заложения лопасти от дна траншеи;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57175" cy="2381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площадь лопасти;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561975" cy="2667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безразмерные коэффициенты, принимаемые по табл.5, в зависимости от расчетного угла внутреннего трения грунта в рабочей зоне;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57175" cy="2667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расчетное значени</w:t>
      </w:r>
      <w:r w:rsidR="00EC2407">
        <w:rPr>
          <w:color w:val="000000"/>
        </w:rPr>
        <w:t>е угла внутреннего трения.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5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215"/>
        <w:gridCol w:w="1290"/>
        <w:gridCol w:w="1530"/>
        <w:gridCol w:w="1425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 w:rsidR="00C81606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667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град </w:t>
            </w:r>
          </w:p>
        </w:tc>
        <w:tc>
          <w:tcPr>
            <w:tcW w:w="2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Коэффициенты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6670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, град 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Коэффициенты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6225" cy="266700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6225" cy="266700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6225" cy="26670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8160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76225" cy="26670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407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29,5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38,0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48,4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64,9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44,4 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При промежуточных значениях 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257175" cy="2667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не указанных в табл.5, значения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76225" cy="2667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762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определяются линейной интерполяцией.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4.7. Расчетная несущая способность анкерного устройства определяется по фо</w:t>
      </w:r>
      <w:r>
        <w:rPr>
          <w:color w:val="000000"/>
        </w:rPr>
        <w:t>рмуле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29125" cy="4857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38125" cy="2381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количество анкеров в одном анкерном устройстве;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667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коэффициент условия работы лопасти анкерного устройства, принимаемый равным 1 для  </w:t>
      </w:r>
      <w:r>
        <w:rPr>
          <w:noProof/>
          <w:color w:val="000000"/>
          <w:position w:val="-1"/>
        </w:rPr>
        <w:drawing>
          <wp:inline distT="0" distB="0" distL="0" distR="0">
            <wp:extent cx="123825" cy="1238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=1 или при </w:t>
      </w:r>
      <w:r>
        <w:rPr>
          <w:noProof/>
          <w:color w:val="000000"/>
          <w:position w:val="-3"/>
        </w:rPr>
        <w:drawing>
          <wp:inline distT="0" distB="0" distL="0" distR="0">
            <wp:extent cx="123825" cy="1238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=2 и </w:t>
      </w:r>
      <w:r>
        <w:rPr>
          <w:noProof/>
          <w:color w:val="000000"/>
          <w:position w:val="-10"/>
        </w:rPr>
        <w:drawing>
          <wp:inline distT="0" distB="0" distL="0" distR="0">
            <wp:extent cx="6858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3; а при </w:t>
      </w:r>
      <w:r>
        <w:rPr>
          <w:noProof/>
          <w:color w:val="000000"/>
          <w:position w:val="-4"/>
        </w:rPr>
        <w:drawing>
          <wp:inline distT="0" distB="0" distL="0" distR="0">
            <wp:extent cx="238125" cy="1524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2 и при 1</w:t>
      </w:r>
      <w:r>
        <w:rPr>
          <w:noProof/>
          <w:color w:val="000000"/>
          <w:position w:val="-12"/>
        </w:rPr>
        <w:drawing>
          <wp:inline distT="0" distB="0" distL="0" distR="0">
            <wp:extent cx="752475" cy="2667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3    </w:t>
      </w:r>
      <w:r>
        <w:rPr>
          <w:noProof/>
          <w:color w:val="000000"/>
          <w:position w:val="-12"/>
        </w:rPr>
        <w:drawing>
          <wp:inline distT="0" distB="0" distL="0" distR="0">
            <wp:extent cx="266700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=0,25(1+</w:t>
      </w:r>
      <w:r>
        <w:rPr>
          <w:noProof/>
          <w:color w:val="000000"/>
          <w:position w:val="-12"/>
        </w:rPr>
        <w:drawing>
          <wp:inline distT="0" distB="0" distL="0" distR="0">
            <wp:extent cx="48577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286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наружный диаметр трубы;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5717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максимальный линейный размер проекции лопасти анкера на горизонтальную плоскость;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90500" cy="2190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коэффициент надежности анкера, принимаемый равным 1,2, если несущая способность анкера </w:t>
      </w:r>
      <w:r>
        <w:rPr>
          <w:noProof/>
          <w:color w:val="000000"/>
          <w:position w:val="-9"/>
        </w:rPr>
        <w:drawing>
          <wp:inline distT="0" distB="0" distL="0" distR="0">
            <wp:extent cx="2190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определена на основании испытаний,  1,4, если это значение определено по формуле (4). Для вмораживаемых анкеров величину </w:t>
      </w:r>
      <w:r>
        <w:rPr>
          <w:noProof/>
          <w:color w:val="000000"/>
          <w:position w:val="-6"/>
        </w:rPr>
        <w:drawing>
          <wp:inline distT="0" distB="0" distL="0" distR="0">
            <wp:extent cx="190500" cy="2190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временно до 31.12.90 г. принимать равной 1,25.</w:t>
      </w:r>
    </w:p>
    <w:p w:rsidR="00000000" w:rsidRDefault="00EC2407">
      <w:pPr>
        <w:ind w:firstLine="36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расчете уд</w:t>
      </w:r>
      <w:r>
        <w:rPr>
          <w:color w:val="000000"/>
        </w:rPr>
        <w:t>ерживающей способности анкеров АР-401 принимается положение нижней лопасти анкера в плане согласно рис.6.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4.8. Расчет трубопроводов, закрепленных анкерами, погружаемыми в талые грунты, на прочность, продольную устойчивость и деформативность производится с</w:t>
      </w:r>
      <w:r>
        <w:rPr>
          <w:color w:val="000000"/>
        </w:rPr>
        <w:t xml:space="preserve"> учетом податливости (наличия перемещений под нагрузкой) анкеров в грунте.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Зависимость удерживающей способности анкерного устройства от его перемещения (диаграмма работы анкерного устройства) принимается в виде билинейной диаграммы (рис.9) с восходящей пр</w:t>
      </w:r>
      <w:r>
        <w:rPr>
          <w:color w:val="000000"/>
        </w:rPr>
        <w:t xml:space="preserve">ямой под углом 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180975" cy="1619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предельной удерживающей способностью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2000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нисходящей прямой под углом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80975" cy="2000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Параметры диаграммы вычисляются по формулам: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457700" cy="4857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29527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 расчетная предельная несущая способность анкера, определяемая также по формуле (5), где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25717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=1,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38700" cy="8382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где        </w:t>
      </w:r>
      <w:r w:rsidR="00C81606">
        <w:rPr>
          <w:noProof/>
          <w:color w:val="000000"/>
          <w:position w:val="-37"/>
        </w:rPr>
        <w:drawing>
          <wp:inline distT="0" distB="0" distL="0" distR="0">
            <wp:extent cx="6705600" cy="609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C81606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76225" cy="2762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модуль деформации грунта;</w:t>
      </w:r>
    </w:p>
    <w:p w:rsidR="00000000" w:rsidRDefault="00EC2407">
      <w:pPr>
        <w:ind w:firstLine="315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76225" cy="2762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поперечной деформации грунта.</w:t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Например, для анкера с одной лопастью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4343400" cy="266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двухлопастного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          </w:t>
      </w:r>
      <w:r w:rsidR="00C81606">
        <w:rPr>
          <w:noProof/>
          <w:color w:val="000000"/>
          <w:position w:val="-34"/>
        </w:rPr>
        <w:drawing>
          <wp:inline distT="0" distB="0" distL="0" distR="0">
            <wp:extent cx="4772025" cy="5048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            </w:t>
      </w:r>
      <w:r w:rsidR="00C81606">
        <w:rPr>
          <w:noProof/>
          <w:color w:val="000000"/>
          <w:position w:val="-30"/>
        </w:rPr>
        <w:drawing>
          <wp:inline distT="0" distB="0" distL="0" distR="0">
            <wp:extent cx="4457700" cy="4476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61925" cy="2190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расстояние от дна траншеи до ближайшей лопасти.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Удерживающая способность грунта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4.9. Расчетная удерживающая способность грунта засыпки, обладающего устойчивостью при обводнении и переме</w:t>
      </w:r>
      <w:r>
        <w:rPr>
          <w:color w:val="000000"/>
        </w:rPr>
        <w:t>щении трубы, в том числе закрепленного нефтяным вяжущим или другим способом, определяется по формулам: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42862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162425" cy="5048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81600" cy="5810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81225" cy="19240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9. Зависимость удерживающей способности анкерного</w:t>
      </w: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 устройства от перемещения его вверх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при 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7239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62525" cy="5810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  <w:position w:val="-36"/>
        </w:rPr>
        <w:drawing>
          <wp:inline distT="0" distB="0" distL="0" distR="0">
            <wp:extent cx="4572000" cy="5334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4295775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  <w:position w:val="-37"/>
        </w:rPr>
        <w:drawing>
          <wp:inline distT="0" distB="0" distL="0" distR="0">
            <wp:extent cx="4943475" cy="5619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при 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4953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29225" cy="5810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                 </w:t>
      </w:r>
    </w:p>
    <w:p w:rsidR="00000000" w:rsidRDefault="00EC2407">
      <w:pPr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600575" cy="4095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безразмерный коэффициент, характеризующий призму выпора, принимаемый равным единице для трубопроводов с условным диаметром от 1 м и более; для трубопроводов с условным диаметром</w:t>
      </w:r>
      <w:r>
        <w:rPr>
          <w:color w:val="000000"/>
        </w:rPr>
        <w:t xml:space="preserve"> менее 1 м он принимается равным численному значению диаметра в м;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90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048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надежности устойчивости положения трубопровода против всплытия;</w:t>
      </w:r>
    </w:p>
    <w:p w:rsidR="00000000" w:rsidRDefault="00EC2407">
      <w:pPr>
        <w:ind w:firstLine="90"/>
        <w:jc w:val="both"/>
        <w:rPr>
          <w:color w:val="000000"/>
        </w:rPr>
      </w:pPr>
    </w:p>
    <w:p w:rsidR="00000000" w:rsidRDefault="00C81606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надежности по нагрузке (г</w:t>
      </w:r>
      <w:r w:rsidR="00EC2407">
        <w:rPr>
          <w:color w:val="000000"/>
        </w:rPr>
        <w:t>рунту), принимаемый равным 0,8;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90500" cy="2190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надежности по назначению, принимаемый равным 1,2;</w:t>
      </w:r>
    </w:p>
    <w:p w:rsidR="00000000" w:rsidRDefault="00EC2407">
      <w:pPr>
        <w:ind w:firstLine="180"/>
        <w:jc w:val="both"/>
        <w:rPr>
          <w:color w:val="000000"/>
        </w:rPr>
      </w:pPr>
    </w:p>
    <w:p w:rsidR="00000000" w:rsidRDefault="00C81606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286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удельный вес грунта засыпки;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809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удельный вес част</w:t>
      </w:r>
      <w:r w:rsidR="00EC2407">
        <w:rPr>
          <w:color w:val="000000"/>
        </w:rPr>
        <w:t>иц грунта засыпки;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257175" cy="2381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угол внутреннего трения грунта засыпки;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57175" cy="2381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сцепление грунта засыпки;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коэффициент пористости.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(Характеристики грунта определяю</w:t>
      </w:r>
      <w:r>
        <w:rPr>
          <w:color w:val="000000"/>
        </w:rPr>
        <w:t>тся с учетом его разрыхления и обводнения).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 закреплении грунта нефтяным вяжущим или другим способом физико-механические характеристики грунта засыпки определяются с учетом этого фактора (табл.6).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6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0"/>
        <w:gridCol w:w="1320"/>
        <w:gridCol w:w="1230"/>
        <w:gridCol w:w="1365"/>
        <w:gridCol w:w="115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Условие закрепления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Угол внутреннего </w:t>
            </w:r>
            <w:r>
              <w:rPr>
                <w:color w:val="000000"/>
              </w:rPr>
              <w:t>трения, град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Сцепление, МПа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Модуль деформации, МПа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Плотность, г/см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Уплотняющее давление 0,2 МПа, дозировка продукта 8%, 7 суток влажного хранения при исходных влажностях грунта, %:</w:t>
            </w:r>
          </w:p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0,025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0,056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0,043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0,028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1,85 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4.10. Удерживающая способность грунта обратной засыпки с применением нетканых синтетических материалов (НСМ)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447675" cy="2381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определяется по формулам (14-16) при значении коэффициента надежности по нагрузке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304800" cy="2381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равном 1,2.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4.11. Расчеты трубопровода на прочность, продольную устойчивость и деформативность производятся с учетом податливости грунта. Зависимость предельной удерживающей способности грунта засыпки (в том числе и с п</w:t>
      </w:r>
      <w:r>
        <w:rPr>
          <w:color w:val="000000"/>
        </w:rPr>
        <w:t xml:space="preserve">рименением НСМ) от перемещения трубы вверх принимается в виде билинейной диаграммы (рис.10) с </w:t>
      </w:r>
      <w:r>
        <w:rPr>
          <w:color w:val="000000"/>
        </w:rPr>
        <w:lastRenderedPageBreak/>
        <w:t xml:space="preserve">восходящей прямой под углом </w:t>
      </w:r>
      <w:r w:rsidR="00C81606">
        <w:rPr>
          <w:noProof/>
          <w:color w:val="000000"/>
          <w:position w:val="-1"/>
        </w:rPr>
        <w:drawing>
          <wp:inline distT="0" distB="0" distL="0" distR="0">
            <wp:extent cx="142875" cy="1428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предельной удерживающей способностью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390525" cy="2381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нисходящей ветви под у</w:t>
      </w:r>
      <w:r>
        <w:rPr>
          <w:color w:val="000000"/>
        </w:rPr>
        <w:t xml:space="preserve">глом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80975" cy="2000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Параметры диаграммы вычисляются по формулам: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90525" cy="2381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по формулам (14-17) при </w:t>
      </w:r>
      <w:r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=1,0 и  </w:t>
      </w:r>
      <w:r>
        <w:rPr>
          <w:noProof/>
          <w:color w:val="000000"/>
          <w:position w:val="-7"/>
        </w:rPr>
        <w:drawing>
          <wp:inline distT="0" distB="0" distL="0" distR="0">
            <wp:extent cx="30480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=1,0;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8150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48200" cy="5238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48025" cy="2381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 xml:space="preserve">где     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единица длины трубы;</w:t>
      </w: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542925" cy="2381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характеристики грунта засыпки.    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применении НСМ величина угла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52400" cy="2000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прин</w:t>
      </w:r>
      <w:r>
        <w:rPr>
          <w:color w:val="000000"/>
        </w:rPr>
        <w:t>имается равной нулю.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90775" cy="185737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70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Рис. 10. Зависимость удерживающей способности грунта от перемещения трубы вверх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4.12. При   групповой установке железобетонных утяжелителей типа УБО в суммарную расчетную нагрузку на трубопрово</w:t>
      </w:r>
      <w:r>
        <w:rPr>
          <w:color w:val="000000"/>
        </w:rPr>
        <w:t>д, действующую вниз, следует при использовании устойчивого против размыва минерального грунта включать массу грунта, находящуюся над трубопроводом между блоками утяжелителя (см. рис.1).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Расчетная удерживающая способность грунта при полностью водонасыщенно</w:t>
      </w:r>
      <w:r>
        <w:rPr>
          <w:color w:val="000000"/>
        </w:rPr>
        <w:t xml:space="preserve">м грунте засыпки определяется по формуле </w:t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81500" cy="4572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</w:p>
    <w:p w:rsidR="00000000" w:rsidRDefault="00C81606">
      <w:pPr>
        <w:ind w:firstLine="225"/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962525" cy="94297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33375" cy="20002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конструктивные размеры утяжелителя, определяемого по ТУ 102-300-81;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42875" cy="1428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угол развала утяжелителей, принимаемый равным 10° для всех диаметров трубопроводов;</w:t>
      </w:r>
    </w:p>
    <w:p w:rsidR="00000000" w:rsidRDefault="00EC2407">
      <w:pPr>
        <w:ind w:firstLine="495"/>
        <w:jc w:val="both"/>
        <w:rPr>
          <w:color w:val="000000"/>
        </w:rPr>
      </w:pPr>
    </w:p>
    <w:p w:rsidR="00000000" w:rsidRDefault="00C81606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2286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определяется по формуле (17).</w:t>
      </w:r>
    </w:p>
    <w:p w:rsidR="00000000" w:rsidRDefault="00EC2407">
      <w:pPr>
        <w:ind w:firstLine="31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4.13. При  применении для балластировки грунта, находящегося в полимерно-контейнерном устройстве (ПКБУ), расчетная удерживающая способность на единицу длины группы ПКБУ определяется по формуле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95725" cy="4476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количество комплектов ПКБУ в группе;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объем одного комплекта;</w:t>
      </w:r>
    </w:p>
    <w:p w:rsidR="00000000" w:rsidRDefault="00EC2407">
      <w:pPr>
        <w:ind w:firstLine="360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длина группы ПКБУ.</w:t>
      </w:r>
    </w:p>
    <w:p w:rsidR="00000000" w:rsidRDefault="00EC2407">
      <w:pPr>
        <w:ind w:firstLine="36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 групповой установке ПКБУ в суммарну</w:t>
      </w:r>
      <w:r>
        <w:rPr>
          <w:color w:val="000000"/>
        </w:rPr>
        <w:t>ю расчетную нагрузку на трубопровод, действующую вниз, следует включать массу грунта над ПКБУ и трубопроводом.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Расчетная удерживающая способность грунта определяется по формуле (21), где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181475" cy="4286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Здесь </w:t>
      </w:r>
      <w:r w:rsidR="00C81606">
        <w:rPr>
          <w:noProof/>
          <w:color w:val="000000"/>
          <w:position w:val="-1"/>
        </w:rPr>
        <w:drawing>
          <wp:inline distT="0" distB="0" distL="0" distR="0">
            <wp:extent cx="142875" cy="1619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габарит ПКБУ (см. рис.2).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4.14. Расчет трубопроводов на прочность, продольную устойчивость и деформативность производится без учета податливости грунта, находящегося между У</w:t>
      </w:r>
      <w:r>
        <w:rPr>
          <w:color w:val="000000"/>
        </w:rPr>
        <w:t xml:space="preserve">БО или ПКБУ, принимая жесткопластическую модель. Величина предельной удерживающей способности грунта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381000" cy="2381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по формулам  (21) и (23), принимая 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190500" cy="2190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=1,0  и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7622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=1,0. Углы наклона ветвей равны соответственно </w:t>
      </w:r>
      <w:r w:rsidR="00C81606">
        <w:rPr>
          <w:noProof/>
          <w:color w:val="000000"/>
          <w:position w:val="-1"/>
        </w:rPr>
        <w:drawing>
          <wp:inline distT="0" distB="0" distL="0" distR="0">
            <wp:extent cx="142875" cy="142875"/>
            <wp:effectExtent l="0" t="0" r="9525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=90°,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52400" cy="2000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=0.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 засыпке трубопровода, забалластированного утяжелителями и ПКБУ с применением групповой установки, минеральным грун</w:t>
      </w:r>
      <w:r>
        <w:rPr>
          <w:color w:val="000000"/>
        </w:rPr>
        <w:t>том при расчете на прочность, продольную устойчивость и деформативность учитывается удерживающая способность грунта, расположенного над балластирующими устройствами.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Определение характеристик дисковых и стержневых вмораживаемых устройств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4.15. Опреде</w:t>
      </w:r>
      <w:r>
        <w:rPr>
          <w:color w:val="000000"/>
        </w:rPr>
        <w:t>ление характеристик не распространяется на дисковые и стержневые анкеры, находящиеся в грунте с засоленностью более 0,1%, в мерзлых грунтах с льдистостью более 0,4  и биогенных грунтах.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4.16. Несущая способность дискового и стержневого вмораживаемого анке</w:t>
      </w:r>
      <w:r>
        <w:rPr>
          <w:color w:val="000000"/>
        </w:rPr>
        <w:t xml:space="preserve">ра определяется на основании испытания статической нагрузкой или расчетным путем по формуле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lastRenderedPageBreak/>
        <w:drawing>
          <wp:inline distT="0" distB="0" distL="0" distR="0">
            <wp:extent cx="4638675" cy="50482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0"/>
        </w:rPr>
        <w:drawing>
          <wp:inline distT="0" distB="0" distL="0" distR="0">
            <wp:extent cx="114300" cy="2190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18097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 коэффициент условия работы, принимаемый равным </w:t>
      </w:r>
      <w:r>
        <w:rPr>
          <w:color w:val="000000"/>
        </w:rPr>
        <w:t>1,2;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50"/>
        <w:jc w:val="both"/>
        <w:rPr>
          <w:color w:val="000000"/>
        </w:rPr>
      </w:pPr>
      <w:r>
        <w:rPr>
          <w:noProof/>
          <w:color w:val="000000"/>
          <w:position w:val="-1"/>
        </w:rPr>
        <w:drawing>
          <wp:inline distT="0" distB="0" distL="0" distR="0">
            <wp:extent cx="85725" cy="16192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номер диска;</w:t>
      </w:r>
    </w:p>
    <w:p w:rsidR="00000000" w:rsidRDefault="00EC2407">
      <w:pPr>
        <w:ind w:firstLine="450"/>
        <w:jc w:val="both"/>
        <w:rPr>
          <w:color w:val="000000"/>
        </w:rPr>
      </w:pPr>
    </w:p>
    <w:p w:rsidR="00000000" w:rsidRDefault="00C81606">
      <w:pPr>
        <w:ind w:firstLine="405"/>
        <w:jc w:val="both"/>
        <w:rPr>
          <w:color w:val="00000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123825" cy="1428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число дисков;</w:t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809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расчетное давление на мерзлый грунт или грунтовый раствор, принимаемое равным как давление под концом сваи по </w:t>
      </w:r>
      <w:r w:rsidR="00EC2407">
        <w:rPr>
          <w:vanish/>
          <w:color w:val="000000"/>
        </w:rPr>
        <w:t>#M12293 0 9056423 3704477087 78 23942 2558592992 2685059051 3363248087 4294967268 584910322</w:t>
      </w:r>
      <w:r w:rsidR="00EC2407">
        <w:rPr>
          <w:color w:val="000000"/>
        </w:rPr>
        <w:t>СНиП 2.02.04-87</w:t>
      </w:r>
      <w:r w:rsidR="00EC2407">
        <w:rPr>
          <w:vanish/>
          <w:color w:val="000000"/>
        </w:rPr>
        <w:t>#S</w:t>
      </w:r>
      <w:r w:rsidR="00EC2407">
        <w:rPr>
          <w:color w:val="000000"/>
        </w:rPr>
        <w:t xml:space="preserve"> </w:t>
      </w:r>
      <w:r w:rsidR="00EC2407">
        <w:rPr>
          <w:color w:val="000000"/>
        </w:rPr>
        <w:t>“Основание и фундаменты на вечномерзлых грунтах” в случае, если сжимаемая толща обеспечивает полную реализацию этого напряжения;</w:t>
      </w:r>
    </w:p>
    <w:p w:rsidR="00000000" w:rsidRDefault="00EC2407">
      <w:pPr>
        <w:ind w:firstLine="90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809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площадь диска (за исключением площади сечения стержня (тяги);</w:t>
      </w:r>
    </w:p>
    <w:p w:rsidR="00000000" w:rsidRDefault="00EC2407">
      <w:pPr>
        <w:ind w:firstLine="360"/>
        <w:jc w:val="both"/>
        <w:rPr>
          <w:color w:val="000000"/>
        </w:rPr>
      </w:pPr>
    </w:p>
    <w:p w:rsidR="00000000" w:rsidRDefault="00C81606">
      <w:pPr>
        <w:ind w:firstLine="40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905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номер слоя;</w:t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C81606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1"/>
        </w:rPr>
        <w:drawing>
          <wp:inline distT="0" distB="0" distL="0" distR="0">
            <wp:extent cx="161925" cy="1428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число слоев.</w:t>
      </w:r>
    </w:p>
    <w:p w:rsidR="00000000" w:rsidRDefault="00EC2407">
      <w:pPr>
        <w:ind w:firstLine="36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 длине стержня (тяги), находящемся в мерзлом грунте, слои обязательно назначаются в месте изменения наименования грунта.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Величина 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8097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</w:t>
      </w:r>
      <w:r>
        <w:rPr>
          <w:color w:val="000000"/>
        </w:rPr>
        <w:t>ся в зависимости от грунта (грунтового раствора) и максимальной температуры на уровне верха диска по табл.7.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Температура грунта определяется на основании теплотехнического расчета для наиболее неблагоприятного режима и времени эксплуатации трубопровода.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7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65"/>
        <w:gridCol w:w="795"/>
        <w:gridCol w:w="510"/>
        <w:gridCol w:w="570"/>
        <w:gridCol w:w="570"/>
        <w:gridCol w:w="570"/>
        <w:gridCol w:w="570"/>
        <w:gridCol w:w="570"/>
        <w:gridCol w:w="570"/>
        <w:gridCol w:w="570"/>
        <w:gridCol w:w="570"/>
        <w:gridCol w:w="51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Грунты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Глубина погру-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жения диска анкера, м </w:t>
            </w:r>
          </w:p>
        </w:tc>
        <w:tc>
          <w:tcPr>
            <w:tcW w:w="66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</w:p>
          <w:p w:rsidR="00000000" w:rsidRDefault="00EC2407">
            <w:pPr>
              <w:jc w:val="center"/>
              <w:rPr>
                <w:color w:val="000000"/>
              </w:rPr>
            </w:pP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Расчетные давления </w:t>
            </w:r>
            <w:r w:rsidR="00C81606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80975" cy="228600"/>
                  <wp:effectExtent l="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КПа (кгс/см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 при температуре грунта,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-2,0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-3,0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-3,5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-8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При льдистости грунтов</w:t>
            </w:r>
            <w:r>
              <w:rPr>
                <w:color w:val="000000"/>
              </w:rPr>
              <w:t xml:space="preserve">   </w:t>
            </w:r>
            <w:r w:rsidR="00C81606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66700" cy="2286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0,2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1.Крупнообломочные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любой глубине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(63)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2. Пески кру</w:t>
            </w:r>
            <w:r>
              <w:rPr>
                <w:color w:val="000000"/>
              </w:rPr>
              <w:t xml:space="preserve">пные и средней крупности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любой глубине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(34)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3. Пески мелкие и пылеватые</w:t>
            </w:r>
          </w:p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(40)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и более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(33)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Супеси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(23)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и более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(29)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(34)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5. Суглинки и</w:t>
            </w:r>
            <w:r>
              <w:rPr>
                <w:color w:val="000000"/>
              </w:rPr>
              <w:t xml:space="preserve"> глины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(23)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(28)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(20)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(30)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и более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(29)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(35)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>При льдистости грунтов 0,2</w:t>
            </w:r>
            <w:r w:rsidR="00C81606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381000" cy="2286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0,4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Все виды грунтов, указанные в позициях 1-5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(11,5)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(12,5)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и более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(9,5)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(10,5)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(13)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(13,5)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(19)</w:t>
            </w:r>
          </w:p>
        </w:tc>
      </w:tr>
    </w:tbl>
    <w:p w:rsidR="00000000" w:rsidRDefault="00EC2407">
      <w:pPr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Расстояние между дисками должно быть не менее 4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200025" cy="2000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а расстояние от верхнего диска до границы ореола оттаивания грунта - не менее 6</w:t>
      </w:r>
      <w:r w:rsidR="00C81606">
        <w:rPr>
          <w:noProof/>
          <w:color w:val="000000"/>
          <w:position w:val="-1"/>
        </w:rPr>
        <w:drawing>
          <wp:inline distT="0" distB="0" distL="0" distR="0">
            <wp:extent cx="190500" cy="1809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8"/>
        </w:rPr>
        <w:drawing>
          <wp:inline distT="0" distB="0" distL="0" distR="0">
            <wp:extent cx="276225" cy="3048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расчетное с</w:t>
      </w:r>
      <w:r w:rsidR="00EC2407">
        <w:rPr>
          <w:color w:val="000000"/>
        </w:rPr>
        <w:t xml:space="preserve">опротивление мерзлого грунта или грунтовых растворов по поверхности смерзания со стержнем (тягой) каждого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-го слоя по температуре в середине этого слоя (принимается по </w:t>
      </w:r>
      <w:r w:rsidR="00EC2407">
        <w:rPr>
          <w:vanish/>
          <w:color w:val="000000"/>
        </w:rPr>
        <w:t>#M12293 0 9056423 3704477087 78 23942 2558592992 2685</w:t>
      </w:r>
      <w:r w:rsidR="00EC2407">
        <w:rPr>
          <w:vanish/>
          <w:color w:val="000000"/>
        </w:rPr>
        <w:t>059051 3363248087 4294967268 584910322</w:t>
      </w:r>
      <w:r w:rsidR="00EC2407">
        <w:rPr>
          <w:color w:val="000000"/>
        </w:rPr>
        <w:t>СНиП 2.02.04-87</w:t>
      </w:r>
      <w:r w:rsidR="00EC2407">
        <w:rPr>
          <w:vanish/>
          <w:color w:val="000000"/>
        </w:rPr>
        <w:t>#S</w:t>
      </w:r>
      <w:r w:rsidR="00EC2407">
        <w:rPr>
          <w:color w:val="000000"/>
        </w:rPr>
        <w:t xml:space="preserve"> “Основания и фундаменты на вечномерзлых грунтах”).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Значение </w:t>
      </w:r>
      <w:r w:rsidR="00C81606">
        <w:rPr>
          <w:noProof/>
          <w:color w:val="000000"/>
          <w:position w:val="-18"/>
        </w:rPr>
        <w:drawing>
          <wp:inline distT="0" distB="0" distL="0" distR="0">
            <wp:extent cx="276225" cy="30480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зависимости от грунтов и грунтовых растворов приведено в табл.8.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При промежуточных знач</w:t>
      </w:r>
      <w:r>
        <w:rPr>
          <w:color w:val="000000"/>
        </w:rPr>
        <w:t xml:space="preserve">ениях температуры, не указанных в табл.8, значение </w:t>
      </w:r>
      <w:r w:rsidR="00C81606">
        <w:rPr>
          <w:noProof/>
          <w:color w:val="000000"/>
          <w:position w:val="-18"/>
        </w:rPr>
        <w:drawing>
          <wp:inline distT="0" distB="0" distL="0" distR="0">
            <wp:extent cx="276225" cy="3048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линейной интерполяцией.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Значение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304800" cy="3048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льдистости мерзлого грунта 0,2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38100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0,4 следует до</w:t>
      </w:r>
      <w:r>
        <w:rPr>
          <w:color w:val="000000"/>
        </w:rPr>
        <w:t>полнительно умножать на коэффициент 0,9.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Значение </w:t>
      </w:r>
      <w:r w:rsidR="00C81606">
        <w:rPr>
          <w:noProof/>
          <w:color w:val="000000"/>
          <w:position w:val="-15"/>
        </w:rPr>
        <w:drawing>
          <wp:inline distT="0" distB="0" distL="0" distR="0">
            <wp:extent cx="304800" cy="3048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следует умножать на коэффициент </w:t>
      </w:r>
      <w:r w:rsidR="00C81606">
        <w:rPr>
          <w:noProof/>
          <w:color w:val="000000"/>
          <w:position w:val="-13"/>
        </w:rPr>
        <w:drawing>
          <wp:inline distT="0" distB="0" distL="0" distR="0">
            <wp:extent cx="342900" cy="3048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зависящий от поверхности смерзания: для металлических поверхностей из горячекатаного проката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57175" cy="2381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=0,7; для арматуры период</w:t>
      </w:r>
      <w:r>
        <w:rPr>
          <w:color w:val="000000"/>
        </w:rPr>
        <w:t xml:space="preserve">ического профиля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57175" cy="2381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=1,0.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276225" cy="3048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площадь поверхности смерзания вечномерзлого грунта </w:t>
      </w:r>
      <w:r>
        <w:rPr>
          <w:noProof/>
          <w:color w:val="000000"/>
          <w:position w:val="-7"/>
        </w:rPr>
        <w:drawing>
          <wp:inline distT="0" distB="0" distL="0" distR="0">
            <wp:extent cx="123825" cy="19050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-го слоя с боковой поверхностью тяги.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 расчете стержневых анкеров первое слагаемое в формуле (25) принимается равным нулю.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4.17.</w:t>
      </w:r>
      <w:r>
        <w:rPr>
          <w:color w:val="000000"/>
        </w:rPr>
        <w:t xml:space="preserve"> Несущая способность дискового вмораживаемого анкера определяется также из условия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23825" cy="1905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C81606">
        <w:rPr>
          <w:noProof/>
          <w:color w:val="000000"/>
          <w:position w:val="-3"/>
        </w:rPr>
        <w:drawing>
          <wp:inline distT="0" distB="0" distL="0" distR="0">
            <wp:extent cx="161925" cy="1428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то же, что в формуле (25);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40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04800" cy="2762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- расчетное сопротивление мерзлого грунта сдвигу по грунту или грунтовому раствору для каждого </w:t>
      </w:r>
      <w:r>
        <w:rPr>
          <w:noProof/>
          <w:color w:val="000000"/>
          <w:position w:val="-7"/>
        </w:rPr>
        <w:drawing>
          <wp:inline distT="0" distB="0" distL="0" distR="0">
            <wp:extent cx="123825" cy="1905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-го слоя по температуре в середине этого слоя (принимается по </w:t>
      </w:r>
      <w:r w:rsidR="00EC2407">
        <w:rPr>
          <w:vanish/>
          <w:color w:val="000000"/>
        </w:rPr>
        <w:t>#M12293 0 9056423 3704477087 78 23942 2558592992 26</w:t>
      </w:r>
      <w:r w:rsidR="00EC2407">
        <w:rPr>
          <w:vanish/>
          <w:color w:val="000000"/>
        </w:rPr>
        <w:t>85059051 3363248087 4294967268 584910322</w:t>
      </w:r>
      <w:r w:rsidR="00EC2407">
        <w:rPr>
          <w:color w:val="000000"/>
        </w:rPr>
        <w:t>СНиП 2.02.04-87</w:t>
      </w:r>
      <w:r w:rsidR="00EC2407">
        <w:rPr>
          <w:vanish/>
          <w:color w:val="000000"/>
        </w:rPr>
        <w:t>#S</w:t>
      </w:r>
      <w:r w:rsidR="00EC2407">
        <w:rPr>
          <w:color w:val="000000"/>
        </w:rPr>
        <w:t xml:space="preserve"> “Основания и фундаменты на вечномерзлых грунтах”). Для обычных (незасоленных и биогенных грунтов) значение   </w:t>
      </w:r>
      <w:r>
        <w:rPr>
          <w:noProof/>
          <w:color w:val="000000"/>
          <w:position w:val="-9"/>
        </w:rPr>
        <w:drawing>
          <wp:inline distT="0" distB="0" distL="0" distR="0">
            <wp:extent cx="304800" cy="2762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приведено в табл.9.</w:t>
      </w:r>
    </w:p>
    <w:p w:rsidR="00000000" w:rsidRDefault="00EC2407">
      <w:pPr>
        <w:ind w:firstLine="405"/>
        <w:jc w:val="both"/>
        <w:rPr>
          <w:color w:val="000000"/>
        </w:rPr>
      </w:pPr>
    </w:p>
    <w:p w:rsidR="00000000" w:rsidRDefault="00C81606">
      <w:pPr>
        <w:ind w:firstLine="58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04800" cy="2762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площадь поверхности сдвига </w:t>
      </w:r>
      <w:r>
        <w:rPr>
          <w:noProof/>
          <w:color w:val="000000"/>
          <w:position w:val="-7"/>
        </w:rPr>
        <w:drawing>
          <wp:inline distT="0" distB="0" distL="0" distR="0">
            <wp:extent cx="123825" cy="1905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-го слоя по боковой поверхности цилиндра по всей глубине мерзлого грунта.</w:t>
      </w:r>
    </w:p>
    <w:p w:rsidR="00000000" w:rsidRDefault="00EC2407">
      <w:pPr>
        <w:ind w:firstLine="58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8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3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Грунты </w:t>
            </w:r>
          </w:p>
        </w:tc>
        <w:tc>
          <w:tcPr>
            <w:tcW w:w="739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Расчетные сопротивления </w:t>
            </w:r>
            <w:r w:rsidR="00C81606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66700" cy="238125"/>
                  <wp:effectExtent l="0" t="0" r="0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КПа (кгс/см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 при температуре грунта,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Глинистые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(0,4)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(0,6)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(1,3)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(1,8)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(2,3)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(2,5)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(3,4)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(3,8)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Песчаные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(0,5)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(0,8)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(1,6)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(2,6)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(2,9)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(3,8)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(4,4)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Известково-песчаный раствор </w:t>
            </w:r>
          </w:p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(0,6)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(0,9)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(1,6)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(2,6)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(2,8)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(3,5)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(4,6)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(5,2)</w:t>
            </w:r>
          </w:p>
        </w:tc>
      </w:tr>
    </w:tbl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Значения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66700" cy="2381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для известкового песчаного раствора даны для раствора следующего состава: на 1 м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раствора песка среднезернистого 820 л, известкового теста с объемным весом 1,4 г/см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300 л, воды 230 л; осадка конуса 10-12 см. При других составах раствора, а также для цементно-песчаног</w:t>
      </w:r>
      <w:r>
        <w:rPr>
          <w:color w:val="000000"/>
        </w:rPr>
        <w:t xml:space="preserve">о раствора значения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66700" cy="2381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определяются опытным путем.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Таблица 9</w:t>
      </w:r>
    </w:p>
    <w:p w:rsidR="00000000" w:rsidRDefault="00EC2407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Грунты </w:t>
            </w:r>
          </w:p>
        </w:tc>
        <w:tc>
          <w:tcPr>
            <w:tcW w:w="73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Расчетные сопротивления </w:t>
            </w:r>
            <w:r w:rsidR="00C81606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257175" cy="228600"/>
                  <wp:effectExtent l="0" t="0" r="9525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КПа (кгс/см</w:t>
            </w:r>
            <w:r w:rsidR="00C81606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 при температуре грунта,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0,5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-3,5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-8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Песчаные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(0,8)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(1,2)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(1,7)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(2,1)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(2,4)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(2,7)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(3,2)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(3,4)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(4,2)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(4,8)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(5,4)</w:t>
            </w:r>
          </w:p>
          <w:p w:rsidR="00000000" w:rsidRDefault="00EC2407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Глинистые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(0,5)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(0,8)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(1,2)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(1,7)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(1,9)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(2,1)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(2,5)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(3,4)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  <w:p w:rsidR="00000000" w:rsidRDefault="00EC24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(3,8)</w:t>
            </w:r>
          </w:p>
        </w:tc>
      </w:tr>
    </w:tbl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Если раствор, заполняемый в скважину, отличается от естественного грунта, то вычисление по формуле (26) производится для двух случаев сдвига: по раствору при площади основания поверхности сдвига, рав</w:t>
      </w:r>
      <w:r>
        <w:rPr>
          <w:color w:val="000000"/>
        </w:rPr>
        <w:t>ному площади диска, и по грунту при площади основания поверхности сдвига, равному площади сечения скважины (примеры расчета даны в приложении).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4.18. Расчетная несущая способность анкерного устройства определяется по формуле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3815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35242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190500" cy="21907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определяются согласно п.4.7;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900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2190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- величина, равная минимальному значению, определенному по формулам (25) </w:t>
      </w:r>
      <w:r w:rsidR="00EC2407">
        <w:rPr>
          <w:color w:val="000000"/>
        </w:rPr>
        <w:t xml:space="preserve">и (26). </w:t>
      </w:r>
    </w:p>
    <w:p w:rsidR="00000000" w:rsidRDefault="00EC2407">
      <w:pPr>
        <w:ind w:firstLine="900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4.19. Расчет трубопровода, закрепленного вмораживаемыми анкерами, на прочность, деформативность и устойчивость производится, как и при применении анкеров, устанавливаемых в талые грунты, с учетом податливости анкеров в грунте. Диаграмма работы ан</w:t>
      </w:r>
      <w:r>
        <w:rPr>
          <w:color w:val="000000"/>
        </w:rPr>
        <w:t xml:space="preserve">керного устройства принимается для обоих случаев одинаковая. Параметры диаграммы вычисляются по тем же формулам (8-12), но величина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принимается как минимальное значение, вычисляемое по формулам (25) и (26) при </w:t>
      </w:r>
      <w:r w:rsidR="00C81606"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=1,5;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модуль деформации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57175" cy="2381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поперечного расширения грунта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57175" cy="2381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для мерзлого грунта в зависимости от температуры грунта на уровне </w:t>
      </w:r>
      <w:r w:rsidR="00C81606">
        <w:rPr>
          <w:noProof/>
          <w:color w:val="000000"/>
          <w:position w:val="-1"/>
        </w:rPr>
        <w:drawing>
          <wp:inline distT="0" distB="0" distL="0" distR="0">
            <wp:extent cx="85725" cy="1619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диска.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Разрешается при расчете трубопровода считать вмораживаемые анкеры, как неподвижные связи, т. е. с жесткостью, равной бесконечности, с ограниченной несущей способностью, определяемой величиной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238125" cy="2286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4.20. При прокладке трубопровода на пучинистых грунтах, закрепленного вмораживаемыми и стержневыми анкерами, при режиме эксплуатации, вызывающем промерзание грунта под трубой, анкеры должны иметь ограничители усилий, ве</w:t>
      </w:r>
      <w:r>
        <w:rPr>
          <w:color w:val="000000"/>
        </w:rPr>
        <w:t xml:space="preserve">личина срабатывания которого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90500" cy="21907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 предельная суммарная величина хода ограничителя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219075" cy="2190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должны быть равны: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2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C81606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86225" cy="23812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гд</w:t>
      </w:r>
      <w:r>
        <w:rPr>
          <w:color w:val="000000"/>
        </w:rPr>
        <w:t xml:space="preserve">е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2000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вычисляется согласно п.4.19;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33375" cy="2381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- расчетная суммарная величина перемещения грунта от пучения на уровне верхней образующей трубы.    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песчаных грунтов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333375" cy="2381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определяется для первых трех лет эксплуатации, для глинистых грунтов - для семи лет.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ОРГАНИЗАЦИЯ И ТЕХНОЛОГИЯ ПРОИЗВОДСТВА РАБОТ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5.1. Организация и технология производства работ по балластировке и закреплению тр</w:t>
      </w:r>
      <w:r>
        <w:rPr>
          <w:color w:val="000000"/>
        </w:rPr>
        <w:t xml:space="preserve">убопроводов должны осуществляться в соответствии с требованиями </w:t>
      </w:r>
      <w:r>
        <w:rPr>
          <w:vanish/>
          <w:color w:val="000000"/>
        </w:rPr>
        <w:t>#M12291 871001209</w:t>
      </w:r>
      <w:r>
        <w:rPr>
          <w:color w:val="000000"/>
        </w:rPr>
        <w:t>СНиП III-42-80</w:t>
      </w:r>
      <w:r>
        <w:rPr>
          <w:vanish/>
          <w:color w:val="000000"/>
        </w:rPr>
        <w:t>#S</w:t>
      </w:r>
      <w:r>
        <w:rPr>
          <w:color w:val="000000"/>
        </w:rPr>
        <w:t>, проектов производства работ и технологических карт.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5.2. Балластировка трубопроводов (утяжелителями, грунтом и т. д.) производится после проведения изоляцио</w:t>
      </w:r>
      <w:r>
        <w:rPr>
          <w:color w:val="000000"/>
        </w:rPr>
        <w:t>нно-укладочных работ. При производстве работ методом сплава балластировка трубопровода (обетонирование, кольцевые утяжелители) производится до укладки его в траншею.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5.3. Закрепление трубопроводов анкерными устройствами, как правило, осуществляется после </w:t>
      </w:r>
      <w:r>
        <w:rPr>
          <w:color w:val="000000"/>
        </w:rPr>
        <w:t xml:space="preserve">укладки трубопровода в траншею. Допускается производить установку анкеров непосредственно после разработки траншеи, при этом необходимо выполнить мероприятия, обеспечивающие сохранность изоляционного покрытия </w:t>
      </w:r>
      <w:r>
        <w:rPr>
          <w:color w:val="000000"/>
        </w:rPr>
        <w:lastRenderedPageBreak/>
        <w:t>трубопровода при его укладке в траншею.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5.4. Б</w:t>
      </w:r>
      <w:r>
        <w:rPr>
          <w:color w:val="000000"/>
        </w:rPr>
        <w:t xml:space="preserve">алластировка трубопроводов железобетонными утяжелителями, полимерно-контейнерными балластирующими устройствами (ПКБУ), как правило, должна производиться групповым методом.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5.5. Количество звеньев для балластировки и закрепления трубопроводов следует назн</w:t>
      </w:r>
      <w:r>
        <w:rPr>
          <w:color w:val="000000"/>
        </w:rPr>
        <w:t>ачать в зависимости от темпа производства изоляционно-укладочных работ с целью обеспечения поточности строительства линейной части.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5.6. Приготовление закрепленного грунта для балластировки трубопроводов следует производить из привозного грунта или грунта</w:t>
      </w:r>
      <w:r>
        <w:rPr>
          <w:color w:val="000000"/>
        </w:rPr>
        <w:t xml:space="preserve"> из отвала траншеи. Уложенный в траншею закрепленный грунт над трубопроводом следует уплотнять машиной ДУ-12.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5.7. Заполнение полостей ПКБУ должно производиться разрыхленным грунтом, не должно допускаться попадание снега и льда в полость.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5.8. Балластиро</w:t>
      </w:r>
      <w:r>
        <w:rPr>
          <w:color w:val="000000"/>
        </w:rPr>
        <w:t>вка трубопроводов грунтом с применением НСМ производится полотнищами длиной 10-15 м, приготовленными в стационарных условиях. Для создания сплошного ковра в продольном направлении над трубопроводом допускается перекрытие одного полотнища другим внахлест (н</w:t>
      </w:r>
      <w:r>
        <w:rPr>
          <w:color w:val="000000"/>
        </w:rPr>
        <w:t xml:space="preserve">е менее 0,5 м) без сваривания. При балластировке по схеме рис.3,б края полотнища следует соединять сваркой  или сшивать проволокой с шагом не менее 0,5 м.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Засыпка траншеи должна производиться одноковшовым экскаватором или траншеезасыпателем. Применять бу</w:t>
      </w:r>
      <w:r>
        <w:rPr>
          <w:color w:val="000000"/>
        </w:rPr>
        <w:t>льдозер следует только для окончательной засыпки траншеи и формирования валика.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5.9. Закрепление трубопровода винтовыми, раскрывающимися и вмораживаемыми анкерными устройствами должно осуществляться при нахождении его в траншее на проектных отметках.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5.10. Установку вмораживаемых анкеров в вечномерзлые грунты следует производить, как правило, в зимний период и календарные сроки,  обеспечивающие смерзание анкеров с грунтом для получения расчетной удерживающей способности.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5.11. Погружение анкеров в веч</w:t>
      </w:r>
      <w:r>
        <w:rPr>
          <w:color w:val="000000"/>
        </w:rPr>
        <w:t>номерзлые грунты следует производить буроопускным и опускным способами. Отклонения положения анкеров от проектных не должны превышать -5 см по глубине  и ±0,5 м вдоль трубопровода.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5.12. Буроопускной способ следует применять в твердомерзлых грунтах при ср</w:t>
      </w:r>
      <w:r>
        <w:rPr>
          <w:color w:val="000000"/>
        </w:rPr>
        <w:t>едней температуре их по глубине погружения минус 0,5 °C и ниже.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5.13. Опускной способ целесообразно применять в грунтах песчаного и песчано-глинистого состава, содержащих не более 15% крупнообломочных включений при средней температуре грунтов по глубине п</w:t>
      </w:r>
      <w:r>
        <w:rPr>
          <w:color w:val="000000"/>
        </w:rPr>
        <w:t>огружения минус 1,5 °C и ниже.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5.14. Диаметр разрабатываемой в вечномерзлых грунтах скважины должен превышать диаметр диска устанавливаемого в нее анкера не менее чем на 3 см при диаметре анкера до 200 мм и на 5 см при диаметре анкера свыше 200 мм. При эт</w:t>
      </w:r>
      <w:r>
        <w:rPr>
          <w:color w:val="000000"/>
        </w:rPr>
        <w:t>ом пространство между стенками скважин и анкером должно быть заполнено грунтовым (песчаным) раствором, состав и консистенция которого подбирается в соответствии с указаниями СНиП 3.03.01-83.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5.15. Для погружения анкеров опускным способом с парооттаиванием</w:t>
      </w:r>
      <w:r>
        <w:rPr>
          <w:color w:val="000000"/>
        </w:rPr>
        <w:t xml:space="preserve"> грунта следует применять передвижной паровой котел с рабочим давлением 1,0 МПа типа Д-563, резинотканые паропроводные шланги на давление 1,5-2,0 МПа  по ГОСТ 18698-73 и комплект паровых игл, изготовляемых из стальных труб диаметром 25-30 мм.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Производител</w:t>
      </w:r>
      <w:r>
        <w:rPr>
          <w:color w:val="000000"/>
        </w:rPr>
        <w:t>ьность паровых котлов следует выбирать по целесообразному количеству одновременно работающих паровых игл, исходя из расчетного расхода пара 15-20 кг/ч на одну работающую иглу.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6. КОНТРОЛЬ КАЧЕСТВА ПРОИЗВОДСТВА РАБОТ</w:t>
      </w: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ПО БАЛЛАСТИРОВКЕ И ЗАКРЕПЛЕНИЮ ТРУБОП</w:t>
      </w:r>
      <w:r>
        <w:rPr>
          <w:color w:val="000000"/>
        </w:rPr>
        <w:t xml:space="preserve">РОВОДОВ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6.1. При производстве и приемке работ по балластировке и закреплению трубопроводов должны выполняться требования проекта, </w:t>
      </w:r>
      <w:r>
        <w:rPr>
          <w:vanish/>
          <w:color w:val="000000"/>
        </w:rPr>
        <w:t>#M12291 871001207</w:t>
      </w:r>
      <w:r>
        <w:rPr>
          <w:color w:val="000000"/>
        </w:rPr>
        <w:t>СНиП  2.05.06-85</w:t>
      </w:r>
      <w:r>
        <w:rPr>
          <w:vanish/>
          <w:color w:val="000000"/>
        </w:rPr>
        <w:t>#S</w:t>
      </w:r>
      <w:r>
        <w:rPr>
          <w:color w:val="000000"/>
        </w:rPr>
        <w:t xml:space="preserve"> “Магистральные трубопроводы” и </w:t>
      </w:r>
      <w:r>
        <w:rPr>
          <w:vanish/>
          <w:color w:val="000000"/>
        </w:rPr>
        <w:t>#M12291 871001209</w:t>
      </w:r>
      <w:r>
        <w:rPr>
          <w:color w:val="000000"/>
        </w:rPr>
        <w:t>СНиП III-42-80</w:t>
      </w:r>
      <w:r>
        <w:rPr>
          <w:vanish/>
          <w:color w:val="000000"/>
        </w:rPr>
        <w:t>#S</w:t>
      </w:r>
      <w:r>
        <w:rPr>
          <w:color w:val="000000"/>
        </w:rPr>
        <w:t xml:space="preserve"> “Правила производства </w:t>
      </w:r>
      <w:r>
        <w:rPr>
          <w:color w:val="000000"/>
        </w:rPr>
        <w:t>и приемки работ. Магистральные трубопроводы”.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6.2. При производстве и приемке работ по балластировке и закреплению трубопроводов осуществляется входной, операционный и приемочный контроль.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6.2.1. Входному контролю подвергаются материалы, средства и устро</w:t>
      </w:r>
      <w:r>
        <w:rPr>
          <w:color w:val="000000"/>
        </w:rPr>
        <w:t>йства для балластировки и закрепления трубопроводов, которые должны иметь технический паспорт (сертификаты).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6.2.2. Импортные материалы, средства и устройства проверяют по показателям, оговоренным в контракте.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6.2.3. Материалы, средства и устройства, не </w:t>
      </w:r>
      <w:r>
        <w:rPr>
          <w:color w:val="000000"/>
        </w:rPr>
        <w:t>соответствующие требованиям проекта, должны быть отбракованы в установленном порядке.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6.3. Операционный контроль качества производства работ по балластировке и закреплению трубопроводов производится в соответствии со схемами, разрабатываемыми Центром “Сою</w:t>
      </w:r>
      <w:r>
        <w:rPr>
          <w:color w:val="000000"/>
        </w:rPr>
        <w:t>знефтегаз - стройтруд”.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6.4. Приемочный контроль качества балластировки и закрепления трубопроводов производится с целью проверки соответствия выполненных работ проекту. Проверяется правильность: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количества установленных утяжелителей и анкерных устройств</w:t>
      </w:r>
      <w:r>
        <w:rPr>
          <w:color w:val="000000"/>
        </w:rPr>
        <w:t>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расстояния между утяжелителями и анкерными устройствами;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длины перемычек из закрепленного грунта;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длины участков балластировки грунтом с применением НСМ;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несущей способности анкеров (по ГОСТ 5686-78 проверяется несущая способность анкеров в количеств</w:t>
      </w:r>
      <w:r>
        <w:rPr>
          <w:color w:val="000000"/>
        </w:rPr>
        <w:t>е 2% от числа установленных на участке трубопровода, но не менее 3 шт.).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6.5. Соответствие выполненных работ рабочему проекту должно быть оформлено актом приемки работ, подписанным представителями заказчика и подрядчика (см. "Строительство магистральных и</w:t>
      </w:r>
      <w:r>
        <w:rPr>
          <w:color w:val="000000"/>
        </w:rPr>
        <w:t xml:space="preserve"> промысловых трубопроводов. Контроль качества и приемки работ. Часть II” </w:t>
      </w:r>
      <w:r w:rsidR="00C81606">
        <w:rPr>
          <w:noProof/>
          <w:color w:val="000000"/>
          <w:position w:val="-28"/>
        </w:rPr>
        <w:drawing>
          <wp:inline distT="0" distB="0" distL="0" distR="0">
            <wp:extent cx="1304925" cy="4191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7. ТЕХНИКА БЕЗОПАСНОСТИ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7.1. При производстве работ по балластировке и закреплению трубопроводов железобетонными утяжелителями, анкерными </w:t>
      </w:r>
      <w:r>
        <w:rPr>
          <w:color w:val="000000"/>
        </w:rPr>
        <w:t>устройствами, утяжелителями ПКБУ и грунтом с применением полимерных материалов следует руководствоваться правилами техники безопасности, изложенными в следующих документах: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5200088</w:t>
      </w:r>
      <w:r>
        <w:rPr>
          <w:color w:val="000000"/>
        </w:rPr>
        <w:t>СНиП III-4-80</w:t>
      </w:r>
      <w:r>
        <w:rPr>
          <w:vanish/>
          <w:color w:val="000000"/>
        </w:rPr>
        <w:t>#S</w:t>
      </w:r>
      <w:r>
        <w:rPr>
          <w:color w:val="000000"/>
        </w:rPr>
        <w:t xml:space="preserve"> “Техника безопасности в строительстве ”.  - М.: Стр</w:t>
      </w:r>
      <w:r>
        <w:rPr>
          <w:color w:val="000000"/>
        </w:rPr>
        <w:t>ойиздат, 1980;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“Правилах техники  безопасности при строительстве магистральных стальных трубопроводов”. -М.: Недра, 1982;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“Правилах устройства и безопасной эксплуатации грузоподъемных кранов”. - М.: Металлургия, 1981, а также инструктивных и нормативных </w:t>
      </w:r>
      <w:r>
        <w:rPr>
          <w:color w:val="000000"/>
        </w:rPr>
        <w:t xml:space="preserve">материалах по технике безопасности  в Миннефтегазстрое;   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“Единых правилах безопасности при геолого-разведочных работах”, Госгортехнадзор СССР. - М.: Недра, 1979;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“Правилах технической эксплуатации электроустановок потребителей  и правилах техники безо</w:t>
      </w:r>
      <w:r>
        <w:rPr>
          <w:color w:val="000000"/>
        </w:rPr>
        <w:t>пасности при эксплуатации электроустановок потребителей”, ПТЭ и ПТБ. - М.: Энергоатомиздат, 1986;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ГОСТ 12.2.012-75. ССТБ “Приспособления по обеспечению безопасного производства работ. Общие требования”;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ГОСТ 12.3.003-75. ССТБ “Работы электросварочные. Об</w:t>
      </w:r>
      <w:r>
        <w:rPr>
          <w:color w:val="000000"/>
        </w:rPr>
        <w:t>щие требования безопасности”.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7.2. Строительно-монтажные работы запрещается выполнять без утвержденного в установленном порядке проекта производства работ. Проект производства работ должен содержать раздел  “Требования безопасности”, </w:t>
      </w:r>
      <w:r>
        <w:rPr>
          <w:color w:val="000000"/>
        </w:rPr>
        <w:lastRenderedPageBreak/>
        <w:t>в котором должен быть</w:t>
      </w:r>
      <w:r>
        <w:rPr>
          <w:color w:val="000000"/>
        </w:rPr>
        <w:t xml:space="preserve"> предусмотрен комплекс организационных и технических мероприятий, выполнение которых обеспечивает безопасность проведения работ по балластировке и закреплению трубопроводов.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7.3. К выполнению работ по балластировке и закреплению трубопроводов могут быть д</w:t>
      </w:r>
      <w:r>
        <w:rPr>
          <w:color w:val="000000"/>
        </w:rPr>
        <w:t>опущены рабочие: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прошедшие предварительный и периодический медицинские осмотры в сроки, установленные Минздравом СССР;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достигшие возраста 18 лет, обученные безопасным методам труда и приемам ведения работ, прошедшие экзаменационную проверку знаний, метод</w:t>
      </w:r>
      <w:r>
        <w:rPr>
          <w:color w:val="000000"/>
        </w:rPr>
        <w:t>ов и приемов исполнения работ, документально оформленную, с выдачей удостоверения;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прошедшие инструктаж по технике безопасности непосредственно на рабочем месте по инструкции, утвержденной главным инженером строительной организации;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обеспеченные спецодеж</w:t>
      </w:r>
      <w:r>
        <w:rPr>
          <w:color w:val="000000"/>
        </w:rPr>
        <w:t>дой, спецобувью и защитными приспособлениями в соответствии с Типовыми нормами.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7.4. На месте производства работ необходимо иметь отапливаемый вагон-домик для обогрева, переодевания и приема пищи.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7.5. Освещенность при работе в темное время суток рабочих</w:t>
      </w:r>
      <w:r>
        <w:rPr>
          <w:color w:val="000000"/>
        </w:rPr>
        <w:t xml:space="preserve"> мест, проездов и проходов к ним не должна быть менее 25 лк.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7.6. В зоне работ по балластировке и закреплению трубопроводов не допускается присутствие посторонних лиц.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7.7. Перед началом работ необходимо убедиться в исправности узлов и механизмов, особен</w:t>
      </w:r>
      <w:r>
        <w:rPr>
          <w:color w:val="000000"/>
        </w:rPr>
        <w:t>но шлангов высокого давления гидравлических систем, целостности изоляционного покрытия электрических проводов.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7.8. Грузозахватные приспособления для подъема грузов должны исключать их самопроизвольное отцепление и обеспечивать устойчивость их положения в</w:t>
      </w:r>
      <w:r>
        <w:rPr>
          <w:color w:val="000000"/>
        </w:rPr>
        <w:t>о время подъема и перемещения. Места строповки должны быть отмечены заранее.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7.9. Стальные канаты и стропы должны отвечать действующим государственным стандартам и иметь сертификаты (свидетельства) или копию сертификата завода-изготовителя об их испытании</w:t>
      </w:r>
      <w:r>
        <w:rPr>
          <w:color w:val="000000"/>
        </w:rPr>
        <w:t>. Канаты, не снабженные указанным свидетельством, не должны быть использованы.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7.10. Места перехода людей через траншею должны быть оборудованы переходными мостиками, освещенными в темное время суток. Для спуска и подъема из нее следует применять переносн</w:t>
      </w:r>
      <w:r>
        <w:rPr>
          <w:color w:val="000000"/>
        </w:rPr>
        <w:t>ые лестницы.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7.11. При развозке железобетонных утяжелителей на стреле крана-трубоукладчика и навешивания его на трубопровод запрещено: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поднимать утяжелители выше 1 м над поверхностью земли;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поднимать груз без проверки правильности строповки и надежности</w:t>
      </w:r>
      <w:r>
        <w:rPr>
          <w:color w:val="000000"/>
        </w:rPr>
        <w:t xml:space="preserve"> действия тормоза крановой лебедки;    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находиться под грузом или в зоне падения стрелы крана-трубоукладчика.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7.12. Не допускается выполнять монтажные работы при гололедице, грозе, снегопаде и тумане, исключающими хорошую видимость в пределах фронта раб</w:t>
      </w:r>
      <w:r>
        <w:rPr>
          <w:color w:val="000000"/>
        </w:rPr>
        <w:t>от (при освещенности ниже 25 лк).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7.13. При балластировке трубопроводов грунтом с применением полимерных материалов перед укладкой полотнищ на трубу необходимо проверить состояние стенок  и бровок траншеи. В случае необходимости принять меры по их укрепле</w:t>
      </w:r>
      <w:r>
        <w:rPr>
          <w:color w:val="000000"/>
        </w:rPr>
        <w:t>нию.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7.14. Работы по свариванию полимерных полотнищ должны производиться в помещениях с принудительной вентиляцией.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7.15. Погрузка рулонов или других заготовок массой более 50 кг должна производиться механизированным способом.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</w:t>
      </w:r>
    </w:p>
    <w:p w:rsidR="00000000" w:rsidRDefault="00EC2407">
      <w:pPr>
        <w:jc w:val="right"/>
        <w:rPr>
          <w:color w:val="000000"/>
        </w:rPr>
      </w:pPr>
      <w:r>
        <w:rPr>
          <w:color w:val="000000"/>
        </w:rPr>
        <w:t>Рекомендуем</w:t>
      </w:r>
      <w:r>
        <w:rPr>
          <w:color w:val="000000"/>
        </w:rPr>
        <w:t>ое</w:t>
      </w:r>
    </w:p>
    <w:p w:rsidR="00000000" w:rsidRDefault="00EC2407">
      <w:pPr>
        <w:jc w:val="right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ПРИМЕРЫ РАСЧЕТА НЕСУЩЕЙ СПОСОБНОСТИ</w:t>
      </w: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ВМОРАЖИВАЕМЫХ АНКЕРОВ</w:t>
      </w:r>
    </w:p>
    <w:p w:rsidR="00000000" w:rsidRDefault="00EC2407">
      <w:pPr>
        <w:pStyle w:val="Heading"/>
        <w:jc w:val="center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>Пример № 1</w:t>
      </w:r>
    </w:p>
    <w:p w:rsidR="00000000" w:rsidRDefault="00EC2407">
      <w:pPr>
        <w:pStyle w:val="Heading"/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Расчет несущей способности вмораживаемого анкера.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Исходные данные: Анкер двухдисковый, диаметр дисков 120 мм, расстояние между дисками 500 мм, диаметр скважины 150 мм, тяга стальн</w:t>
      </w:r>
      <w:r>
        <w:rPr>
          <w:color w:val="000000"/>
        </w:rPr>
        <w:t>ая периодического профиля диаметром 28 мм. Анкер устанавливается буроопускным способом. Для заполнения скважины используется песчаный раствор (пылеватый песок). Длина взаимодействия анкера с вечномерзлым грунтом, температура грунта показаны на рисунке прил</w:t>
      </w:r>
      <w:r>
        <w:rPr>
          <w:color w:val="000000"/>
        </w:rPr>
        <w:t>ожения. Льдистость грунта менее 0,2.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Плавучесть трубопровода диаметром 1420 мм принимается равной 1050 кгс/м; суммарная расчетная нагрузка, действующая на трубопровод вверх, при проверке общей устойчивости трубопровода в продольном направлении в плоскости</w:t>
      </w:r>
      <w:r>
        <w:rPr>
          <w:color w:val="000000"/>
        </w:rPr>
        <w:t xml:space="preserve"> наименьшей жесткости системы принимается равной 1350 кгс/м.    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1. Определяем площадь дисков: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3171825" cy="4667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см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.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По температуре и наименованию грунта определяем расчетные давления на диски </w:t>
      </w:r>
      <w:r w:rsidR="00C81606">
        <w:rPr>
          <w:noProof/>
          <w:color w:val="000000"/>
          <w:position w:val="-9"/>
        </w:rPr>
        <w:drawing>
          <wp:inline distT="0" distB="0" distL="0" distR="0">
            <wp:extent cx="18097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(по табл.7 для глубины погружения диска, равной 10 м). Температура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на уровне нижнего диска равна минус 2,1 °C, </w:t>
      </w:r>
      <w:r w:rsidR="00C81606">
        <w:rPr>
          <w:noProof/>
          <w:color w:val="000000"/>
          <w:position w:val="-6"/>
        </w:rPr>
        <w:drawing>
          <wp:inline distT="0" distB="0" distL="0" distR="0">
            <wp:extent cx="152400" cy="21907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уровне верхнего -2 °С. Тогда 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190500" cy="2190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=20,2 кгс/см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</w:t>
      </w:r>
      <w:r w:rsidR="00C81606">
        <w:rPr>
          <w:noProof/>
          <w:color w:val="000000"/>
          <w:position w:val="-7"/>
        </w:rPr>
        <w:drawing>
          <wp:inline distT="0" distB="0" distL="0" distR="0">
            <wp:extent cx="200025" cy="219075"/>
            <wp:effectExtent l="0" t="0" r="9525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=20 кгс/см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   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  Для температуры грунта в середине слоя (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00025" cy="23812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1,6 °C) по табл.8 для песчаных грунтов находим расчетное сопротивление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66700" cy="2381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смерзанию грунта с поверхностью тяги. Оно составляет (методом интерполяции между двумя значениями температур минус 1,5 °C и 2 °С)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66700" cy="2381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=1,68 кгс/см</w:t>
      </w:r>
      <w:r w:rsidR="00C81606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 Определяем площадь поверхности смер</w:t>
      </w:r>
      <w:r>
        <w:rPr>
          <w:color w:val="000000"/>
        </w:rPr>
        <w:t>зания тяги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ind w:firstLine="225"/>
        <w:jc w:val="center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590675" cy="23812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см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.</w:t>
      </w:r>
    </w:p>
    <w:p w:rsidR="00000000" w:rsidRDefault="00EC2407">
      <w:pPr>
        <w:ind w:firstLine="225"/>
        <w:jc w:val="center"/>
        <w:rPr>
          <w:color w:val="000000"/>
        </w:rPr>
      </w:pPr>
    </w:p>
    <w:p w:rsidR="00000000" w:rsidRDefault="00EC2407">
      <w:pPr>
        <w:ind w:firstLine="225"/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914900" cy="32385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ind w:firstLine="45"/>
        <w:jc w:val="both"/>
        <w:rPr>
          <w:color w:val="000000"/>
        </w:rPr>
      </w:pP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>Схема к расчету двухдискового анкера: а - схема анкера;</w:t>
      </w:r>
    </w:p>
    <w:p w:rsidR="00000000" w:rsidRDefault="00EC2407">
      <w:pPr>
        <w:jc w:val="center"/>
        <w:rPr>
          <w:color w:val="000000"/>
        </w:rPr>
      </w:pPr>
      <w:r>
        <w:rPr>
          <w:color w:val="000000"/>
        </w:rPr>
        <w:t xml:space="preserve">б - расчетная температура грунта; в - геологический разрез участка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5. Определяем не</w:t>
      </w:r>
      <w:r>
        <w:rPr>
          <w:color w:val="000000"/>
        </w:rPr>
        <w:t>сущую способность анкера по формуле (25):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из устойчивости трубопровода против всплытия     </w:t>
      </w:r>
    </w:p>
    <w:p w:rsidR="00000000" w:rsidRDefault="00EC2407">
      <w:pPr>
        <w:ind w:firstLine="13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320992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из общей устойчивости трубопровода  </w:t>
      </w:r>
    </w:p>
    <w:p w:rsidR="00000000" w:rsidRDefault="00EC2407">
      <w:pPr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3267075" cy="22860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6. Определяем несущую способность анкера по формуле (26):</w:t>
      </w: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6202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2407">
      <w:pPr>
        <w:jc w:val="both"/>
        <w:rPr>
          <w:color w:val="000000"/>
        </w:rPr>
      </w:pPr>
    </w:p>
    <w:p w:rsidR="00000000" w:rsidRDefault="00C81606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2571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определяется по табл.9 для температуры минус 1,6 °С в середине слоя и равна 2,16 кг</w:t>
      </w:r>
      <w:r w:rsidR="00EC2407">
        <w:rPr>
          <w:color w:val="000000"/>
        </w:rPr>
        <w:t>с/см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;</w:t>
      </w:r>
    </w:p>
    <w:p w:rsidR="00000000" w:rsidRDefault="00EC2407">
      <w:pPr>
        <w:ind w:firstLine="315"/>
        <w:jc w:val="both"/>
        <w:rPr>
          <w:color w:val="000000"/>
        </w:rPr>
      </w:pPr>
    </w:p>
    <w:p w:rsidR="00000000" w:rsidRDefault="00C81606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257175" cy="2286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- площадь сдвига по боковой поверхности цилиндра с основанием, равным площади дисков: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4479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см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;</w:t>
      </w:r>
    </w:p>
    <w:p w:rsidR="00000000" w:rsidRDefault="00EC2407">
      <w:pPr>
        <w:jc w:val="center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15621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(Если скважина р</w:t>
      </w:r>
      <w:r>
        <w:rPr>
          <w:color w:val="000000"/>
        </w:rPr>
        <w:t>азработана в глинистом грунте, но засыпана песчаным раствором, то расчет несущей способности по формуле (26) производится и для случая сдвига по боковой поверхности скважины, т. е.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0097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кгс).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Несущая способность анкера прини</w:t>
      </w:r>
      <w:r>
        <w:rPr>
          <w:color w:val="000000"/>
        </w:rPr>
        <w:t xml:space="preserve">мается меньшей из вычисленных по формулам (25) и (26), т.е. </w:t>
      </w:r>
      <w:r w:rsidR="00C81606">
        <w:rPr>
          <w:noProof/>
          <w:color w:val="000000"/>
          <w:position w:val="-9"/>
        </w:rPr>
        <w:lastRenderedPageBreak/>
        <w:drawing>
          <wp:inline distT="0" distB="0" distL="0" distR="0">
            <wp:extent cx="685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>7. Определяем несущую способность анкерного устройства по формуле (27):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 из устойчивости трубопровода против всплытия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5"/>
        </w:rPr>
        <w:drawing>
          <wp:inline distT="0" distB="0" distL="0" distR="0">
            <wp:extent cx="1533525" cy="4191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кгс;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 из общей устойчивости трубопровода  </w:t>
      </w:r>
    </w:p>
    <w:p w:rsidR="00000000" w:rsidRDefault="00EC2407">
      <w:pPr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5"/>
        </w:rPr>
        <w:drawing>
          <wp:inline distT="0" distB="0" distL="0" distR="0">
            <wp:extent cx="1600200" cy="4191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кгс;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8. Определяем расстояние между анкерными устройствами (для трубопровода диаметром 1420 мм):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70"/>
        <w:jc w:val="both"/>
        <w:rPr>
          <w:color w:val="000000"/>
        </w:rPr>
      </w:pPr>
      <w:r>
        <w:rPr>
          <w:color w:val="000000"/>
        </w:rPr>
        <w:t>исходя из устойчивости трубопровода против всплытия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19"/>
        </w:rPr>
        <w:drawing>
          <wp:inline distT="0" distB="0" distL="0" distR="0">
            <wp:extent cx="1038225" cy="390525"/>
            <wp:effectExtent l="0" t="0" r="9525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м;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из  общей устойчивости трубопровода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19"/>
        </w:rPr>
        <w:drawing>
          <wp:inline distT="0" distB="0" distL="0" distR="0">
            <wp:extent cx="1104900" cy="39052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Принимается меньшее значение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66700" cy="21907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12,9 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Пример № 2 </w:t>
      </w:r>
    </w:p>
    <w:p w:rsidR="00000000" w:rsidRDefault="00EC2407">
      <w:pPr>
        <w:jc w:val="center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Все исходные данные принимаются такими же, как и в примере № 1, за исключением следующих данных: анкер устанавливается опускным способом (парооттаиванием) в суглинок, льдистость грунта  находится в</w:t>
      </w:r>
      <w:r>
        <w:rPr>
          <w:color w:val="000000"/>
        </w:rPr>
        <w:t xml:space="preserve"> пределах 0,2</w:t>
      </w:r>
      <w:r w:rsidR="00C81606">
        <w:rPr>
          <w:noProof/>
          <w:color w:val="000000"/>
          <w:position w:val="-3"/>
        </w:rPr>
        <w:drawing>
          <wp:inline distT="0" distB="0" distL="0" distR="0">
            <wp:extent cx="342900" cy="1619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0,4, температура на уровне нижнего диска минус 4,0 °C, на уровне верхнего - минус 3,8 °С. Температура в середине слоя минус 2 °С.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jc w:val="both"/>
        <w:rPr>
          <w:color w:val="000000"/>
        </w:rPr>
      </w:pPr>
      <w:r>
        <w:rPr>
          <w:color w:val="000000"/>
        </w:rPr>
        <w:t>1. Определяем несущую способность анкера по формуле (25):</w:t>
      </w:r>
    </w:p>
    <w:p w:rsidR="00000000" w:rsidRDefault="00EC2407">
      <w:pPr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исходя из устойчи</w:t>
      </w:r>
      <w:r>
        <w:rPr>
          <w:color w:val="000000"/>
        </w:rPr>
        <w:t>вости трубопровода против всплытия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2743200" cy="4286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из общей устойчивости трубопровода  </w:t>
      </w:r>
    </w:p>
    <w:p w:rsidR="00000000" w:rsidRDefault="00EC2407">
      <w:pPr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305752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2. Определяем несущую способность анкера по формуле (26):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9"/>
        </w:rPr>
        <w:drawing>
          <wp:inline distT="0" distB="0" distL="0" distR="0">
            <wp:extent cx="145732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Принимается меньшее значение несущей способности анкера, т. е. 6275 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3. Определяем несущую способность анкерно</w:t>
      </w:r>
      <w:r>
        <w:rPr>
          <w:color w:val="000000"/>
        </w:rPr>
        <w:t>го устройства: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исходя  из устойчивости трубопровода против всплытия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5"/>
        </w:rPr>
        <w:drawing>
          <wp:inline distT="0" distB="0" distL="0" distR="0">
            <wp:extent cx="1533525" cy="4191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 xml:space="preserve"> кгс;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 из общей устойчивости трубопровода  </w:t>
      </w:r>
    </w:p>
    <w:p w:rsidR="00000000" w:rsidRDefault="00EC2407">
      <w:pPr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533525" cy="4191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кгс.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4. Определяем расстояние между анкерными устройствами (</w:t>
      </w:r>
      <w:r>
        <w:rPr>
          <w:color w:val="000000"/>
        </w:rPr>
        <w:t>для трубопровода диаметром 1420 мм):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70"/>
        <w:jc w:val="both"/>
        <w:rPr>
          <w:color w:val="000000"/>
        </w:rPr>
      </w:pPr>
      <w:r>
        <w:rPr>
          <w:color w:val="000000"/>
        </w:rPr>
        <w:t>исходя из устойчивости трубопровода против всплытия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1"/>
        </w:rPr>
        <w:drawing>
          <wp:inline distT="0" distB="0" distL="0" distR="0">
            <wp:extent cx="990600" cy="3905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м;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исходя из  общей устойчивости трубопровода 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C81606">
      <w:pPr>
        <w:jc w:val="center"/>
        <w:rPr>
          <w:color w:val="000000"/>
        </w:rPr>
      </w:pPr>
      <w:r>
        <w:rPr>
          <w:noProof/>
          <w:color w:val="000000"/>
          <w:position w:val="-21"/>
        </w:rPr>
        <w:drawing>
          <wp:inline distT="0" distB="0" distL="0" distR="0">
            <wp:extent cx="1038225" cy="39052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407">
        <w:rPr>
          <w:color w:val="000000"/>
        </w:rPr>
        <w:t>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Принимается меньшее значение </w:t>
      </w:r>
      <w:r w:rsidR="00C81606">
        <w:rPr>
          <w:noProof/>
          <w:color w:val="000000"/>
          <w:position w:val="-10"/>
        </w:rPr>
        <w:drawing>
          <wp:inline distT="0" distB="0" distL="0" distR="0">
            <wp:extent cx="266700" cy="2190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9,3 м.</w:t>
      </w: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EC2407" w:rsidRDefault="00EC240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ВНИИСТ, 1990 </w:t>
      </w:r>
    </w:p>
    <w:sectPr w:rsidR="00EC24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06"/>
    <w:rsid w:val="00C81606"/>
    <w:rsid w:val="00E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5" Type="http://schemas.openxmlformats.org/officeDocument/2006/relationships/image" Target="media/image171.png"/><Relationship Id="rId170" Type="http://schemas.openxmlformats.org/officeDocument/2006/relationships/image" Target="media/image166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72" Type="http://schemas.openxmlformats.org/officeDocument/2006/relationships/image" Target="media/image168.png"/><Relationship Id="rId180" Type="http://schemas.openxmlformats.org/officeDocument/2006/relationships/image" Target="media/image176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2018-05-13T02:26:00Z</dcterms:created>
  <dcterms:modified xsi:type="dcterms:W3CDTF">2018-05-13T02:26:00Z</dcterms:modified>
</cp:coreProperties>
</file>